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6EF44B6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75E2D">
        <w:rPr>
          <w:rFonts w:asciiTheme="majorHAnsi" w:eastAsia="Times New Roman" w:hAnsiTheme="majorHAnsi" w:cs="Times New Roman"/>
          <w:lang w:eastAsia="cs-CZ"/>
        </w:rPr>
        <w:t>Příloha č.</w:t>
      </w:r>
      <w:r w:rsidR="00044C0B" w:rsidRPr="00475E2D">
        <w:rPr>
          <w:rFonts w:asciiTheme="majorHAnsi" w:eastAsia="Times New Roman" w:hAnsiTheme="majorHAnsi" w:cs="Times New Roman"/>
          <w:lang w:eastAsia="cs-CZ"/>
        </w:rPr>
        <w:t xml:space="preserve"> </w:t>
      </w:r>
      <w:r w:rsidR="004217D9" w:rsidRPr="00475E2D">
        <w:rPr>
          <w:rFonts w:asciiTheme="majorHAnsi" w:eastAsia="Times New Roman" w:hAnsiTheme="majorHAnsi" w:cs="Times New Roman"/>
          <w:lang w:eastAsia="cs-CZ"/>
        </w:rPr>
        <w:t>1</w:t>
      </w:r>
      <w:r w:rsidR="006D0424" w:rsidRPr="00475E2D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 w:rsidRPr="00475E2D">
        <w:rPr>
          <w:rFonts w:asciiTheme="majorHAnsi" w:eastAsia="Times New Roman" w:hAnsiTheme="majorHAnsi" w:cs="Times New Roman"/>
          <w:lang w:eastAsia="cs-CZ"/>
        </w:rPr>
        <w:t>z</w:t>
      </w:r>
      <w:r w:rsidR="006D0424" w:rsidRPr="00475E2D">
        <w:rPr>
          <w:rFonts w:asciiTheme="majorHAnsi" w:eastAsia="Times New Roman" w:hAnsiTheme="majorHAnsi" w:cs="Times New Roman"/>
          <w:lang w:eastAsia="cs-CZ"/>
        </w:rPr>
        <w:t>adávací dokumentace</w:t>
      </w:r>
      <w:r w:rsidR="00C24048" w:rsidRPr="00475E2D">
        <w:rPr>
          <w:rFonts w:asciiTheme="majorHAnsi" w:eastAsia="Times New Roman" w:hAnsiTheme="majorHAnsi" w:cs="Times New Roman"/>
          <w:lang w:eastAsia="cs-CZ"/>
        </w:rPr>
        <w:t xml:space="preserve"> – Závazný vzor smlouvy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2B5D6081" w:rsidR="005740C3" w:rsidRPr="004429CF" w:rsidRDefault="006D0424" w:rsidP="00B41FD9">
      <w:pPr>
        <w:pStyle w:val="Nzev"/>
        <w:jc w:val="both"/>
      </w:pPr>
      <w:r>
        <w:t xml:space="preserve">Smlouva o </w:t>
      </w:r>
      <w:r w:rsidR="00217E6C">
        <w:t xml:space="preserve">dílo – </w:t>
      </w:r>
      <w:r w:rsidR="004217D9">
        <w:t>Segmentace sítě</w:t>
      </w:r>
      <w:r w:rsidR="00F42E82" w:rsidRPr="00560584">
        <w:t xml:space="preserve"> 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2906E832" w14:textId="09DF50D7" w:rsidR="00B528AA" w:rsidRDefault="005740C3" w:rsidP="00B528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528AA">
        <w:rPr>
          <w:rFonts w:eastAsia="Times New Roman" w:cs="Times New Roman"/>
          <w:b/>
          <w:lang w:eastAsia="cs-CZ"/>
        </w:rPr>
        <w:t xml:space="preserve">Číslo smlouvy </w:t>
      </w:r>
      <w:r w:rsidR="003C023C" w:rsidRPr="00B528AA">
        <w:rPr>
          <w:rFonts w:eastAsia="Times New Roman" w:cs="Times New Roman"/>
          <w:b/>
          <w:lang w:eastAsia="cs-CZ"/>
        </w:rPr>
        <w:t>O</w:t>
      </w:r>
      <w:r w:rsidRPr="00B528AA">
        <w:rPr>
          <w:rFonts w:eastAsia="Times New Roman" w:cs="Times New Roman"/>
          <w:b/>
          <w:lang w:eastAsia="cs-CZ"/>
        </w:rPr>
        <w:t>bjednatele</w:t>
      </w:r>
      <w:r w:rsidR="009506E8" w:rsidRPr="00B528AA">
        <w:rPr>
          <w:rFonts w:eastAsia="Times New Roman" w:cs="Times New Roman"/>
          <w:b/>
          <w:lang w:eastAsia="cs-CZ"/>
        </w:rPr>
        <w:t>:</w:t>
      </w:r>
      <w:r w:rsidRPr="00B528AA">
        <w:rPr>
          <w:rFonts w:eastAsia="Times New Roman" w:cs="Times New Roman"/>
          <w:b/>
          <w:lang w:eastAsia="cs-CZ"/>
        </w:rPr>
        <w:t xml:space="preserve"> </w:t>
      </w:r>
      <w:r w:rsidR="00B528AA" w:rsidRPr="00B528AA">
        <w:rPr>
          <w:rFonts w:eastAsia="Times New Roman" w:cs="Times New Roman"/>
          <w:b/>
          <w:highlight w:val="yellow"/>
          <w:lang w:eastAsia="cs-CZ"/>
        </w:rPr>
        <w:t>[DOPLNÍ OBJEDNATEL PŘI PODPISU SMLOUVY]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528AA">
        <w:rPr>
          <w:rFonts w:eastAsia="Times New Roman" w:cs="Times New Roman"/>
          <w:b/>
          <w:lang w:eastAsia="cs-CZ"/>
        </w:rPr>
        <w:t xml:space="preserve">Číslo smlouvy </w:t>
      </w:r>
      <w:r w:rsidR="009506E8" w:rsidRPr="00B528AA">
        <w:rPr>
          <w:rFonts w:eastAsia="Times New Roman" w:cs="Times New Roman"/>
          <w:b/>
          <w:lang w:eastAsia="cs-CZ"/>
        </w:rPr>
        <w:t>Zhotovitele:</w:t>
      </w:r>
      <w:r w:rsidRPr="00B528AA">
        <w:rPr>
          <w:rFonts w:eastAsia="Times New Roman" w:cs="Times New Roman"/>
          <w:b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29C8C03A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F54257">
        <w:rPr>
          <w:rFonts w:ascii="Verdana" w:hAnsi="Verdana" w:cs="Segoe UI"/>
          <w:b/>
          <w:bCs/>
          <w:caps/>
        </w:rPr>
        <w:t>[</w:t>
      </w:r>
      <w:r w:rsidR="008A0FFC" w:rsidRPr="00F54257">
        <w:rPr>
          <w:rFonts w:ascii="Verdana" w:hAnsi="Verdana" w:cs="Segoe UI"/>
          <w:b/>
          <w:bCs/>
          <w:caps/>
          <w:highlight w:val="green"/>
        </w:rPr>
        <w:t xml:space="preserve">doplní dodavatel </w:t>
      </w:r>
      <w:r w:rsidR="008A0FFC" w:rsidRPr="00F54257">
        <w:rPr>
          <w:rFonts w:eastAsia="Times New Roman" w:cs="Times New Roman"/>
          <w:b/>
          <w:bCs/>
          <w:i/>
          <w:highlight w:val="green"/>
          <w:lang w:eastAsia="cs-CZ"/>
        </w:rPr>
        <w:t>jméno osoby/název firmy</w:t>
      </w:r>
      <w:r w:rsidR="008A0FFC" w:rsidRPr="00F54257">
        <w:rPr>
          <w:rFonts w:ascii="Verdana" w:hAnsi="Verdana" w:cs="Segoe UI"/>
          <w:b/>
          <w:bCs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3DE2C476" w:rsidR="0056516D" w:rsidRPr="00813CE4" w:rsidRDefault="00C76112" w:rsidP="00560584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56058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4217D9">
        <w:rPr>
          <w:rFonts w:ascii="Verdana" w:eastAsia="Times New Roman" w:hAnsi="Verdana" w:cs="Times New Roman"/>
          <w:i/>
          <w:iCs/>
          <w:lang w:eastAsia="cs-CZ"/>
        </w:rPr>
        <w:t>Segmentace sítě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…………………… </w:t>
      </w:r>
      <w:r w:rsidR="00333A94" w:rsidRPr="00333A94">
        <w:rPr>
          <w:rFonts w:ascii="Verdana" w:eastAsia="Times New Roman" w:hAnsi="Verdana" w:cs="Times New Roman"/>
          <w:highlight w:val="yellow"/>
          <w:lang w:eastAsia="cs-CZ"/>
        </w:rPr>
        <w:t>(bude doplněno)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07611786" w14:textId="770EFF13" w:rsidR="000050EC" w:rsidRPr="00F54257" w:rsidRDefault="000050EC" w:rsidP="000050EC">
      <w:pPr>
        <w:spacing w:line="276" w:lineRule="auto"/>
        <w:jc w:val="both"/>
        <w:rPr>
          <w:rFonts w:ascii="Verdana" w:hAnsi="Verdana"/>
        </w:rPr>
      </w:pPr>
      <w:r w:rsidRPr="00F54257">
        <w:rPr>
          <w:rFonts w:ascii="Verdana" w:hAnsi="Verdana"/>
        </w:rPr>
        <w:t xml:space="preserve">Veřejná zakázka je spolufinancovaná prostřednictvím Integrovaného regionálního operačního programu (IROP), 5. výzva IROP – Kybernetická bezpečnost – SC 1.1 (ČR), v rámci projektu „Kybernetická bezpečnost Správy železnic – Zabezpečení datových sítí SŽ“. Registrační číslo projektu: CZ.06.01.01/00/22_005/0000112. </w:t>
      </w:r>
    </w:p>
    <w:p w14:paraId="27583B0C" w14:textId="4D7B1F00" w:rsidR="0056516D" w:rsidRPr="00813CE4" w:rsidRDefault="00B15152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61156460" w:rsidR="0056516D" w:rsidRPr="002D7837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bookmarkStart w:id="8" w:name="_Hlk187915759"/>
      <w:r w:rsidRPr="002D7837">
        <w:rPr>
          <w:lang w:eastAsia="cs-CZ"/>
        </w:rPr>
        <w:t xml:space="preserve">Vlastní text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Smlouvy;</w:t>
      </w:r>
    </w:p>
    <w:p w14:paraId="38F924D6" w14:textId="386BC94F" w:rsidR="0056516D" w:rsidRPr="004F7D8B" w:rsidRDefault="01376915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2E31C0C9">
        <w:rPr>
          <w:lang w:eastAsia="cs-CZ"/>
        </w:rPr>
        <w:t xml:space="preserve">Přílohy č. </w:t>
      </w:r>
      <w:r w:rsidR="3B981D8B" w:rsidRPr="2E31C0C9">
        <w:rPr>
          <w:lang w:eastAsia="cs-CZ"/>
        </w:rPr>
        <w:t>1 až 3</w:t>
      </w:r>
      <w:r w:rsidR="0033540F">
        <w:rPr>
          <w:lang w:eastAsia="cs-CZ"/>
        </w:rPr>
        <w:t xml:space="preserve"> této</w:t>
      </w:r>
      <w:r w:rsidR="3B981D8B" w:rsidRPr="2E31C0C9">
        <w:rPr>
          <w:lang w:eastAsia="cs-CZ"/>
        </w:rPr>
        <w:t xml:space="preserve"> </w:t>
      </w:r>
      <w:r w:rsidRPr="2E31C0C9">
        <w:rPr>
          <w:lang w:eastAsia="cs-CZ"/>
        </w:rPr>
        <w:t>Smlouvy;</w:t>
      </w:r>
    </w:p>
    <w:p w14:paraId="079BDAAC" w14:textId="0B3CDD87" w:rsidR="0056516D" w:rsidRPr="002D7837" w:rsidRDefault="0056516D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lastRenderedPageBreak/>
        <w:t>Příloh</w:t>
      </w:r>
      <w:r w:rsidR="00516464" w:rsidRPr="002D7837">
        <w:rPr>
          <w:lang w:eastAsia="cs-CZ"/>
        </w:rPr>
        <w:t>a</w:t>
      </w:r>
      <w:r w:rsidRPr="002D7837">
        <w:rPr>
          <w:lang w:eastAsia="cs-CZ"/>
        </w:rPr>
        <w:t xml:space="preserve"> č. </w:t>
      </w:r>
      <w:r w:rsidR="00EE637F">
        <w:rPr>
          <w:lang w:eastAsia="cs-CZ"/>
        </w:rPr>
        <w:t>5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>Smlouvy</w:t>
      </w:r>
      <w:r w:rsidR="00516464" w:rsidRPr="002D7837">
        <w:rPr>
          <w:lang w:eastAsia="cs-CZ"/>
        </w:rPr>
        <w:t xml:space="preserve"> – </w:t>
      </w:r>
      <w:r w:rsidR="00C76A19" w:rsidRPr="002D7837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2D7837">
        <w:rPr>
          <w:lang w:eastAsia="cs-CZ"/>
        </w:rPr>
        <w:t xml:space="preserve"> (dále jen „</w:t>
      </w:r>
      <w:r w:rsidR="00516464" w:rsidRPr="002D7837">
        <w:rPr>
          <w:b/>
          <w:bCs/>
          <w:lang w:eastAsia="cs-CZ"/>
        </w:rPr>
        <w:t>ZOP</w:t>
      </w:r>
      <w:r w:rsidR="00516464" w:rsidRPr="002D7837">
        <w:rPr>
          <w:lang w:eastAsia="cs-CZ"/>
        </w:rPr>
        <w:t>“)</w:t>
      </w:r>
      <w:r w:rsidRPr="002D7837">
        <w:rPr>
          <w:lang w:eastAsia="cs-CZ"/>
        </w:rPr>
        <w:t>;</w:t>
      </w:r>
    </w:p>
    <w:p w14:paraId="7A3EDF35" w14:textId="132C45F7" w:rsidR="00516464" w:rsidRDefault="00516464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 xml:space="preserve">Příloha č. </w:t>
      </w:r>
      <w:r w:rsidR="00EE637F">
        <w:rPr>
          <w:lang w:eastAsia="cs-CZ"/>
        </w:rPr>
        <w:t>6</w:t>
      </w:r>
      <w:r w:rsidR="00490CFF" w:rsidRPr="002D7837">
        <w:rPr>
          <w:lang w:eastAsia="cs-CZ"/>
        </w:rPr>
        <w:t xml:space="preserve"> </w:t>
      </w:r>
      <w:r w:rsidR="0033540F">
        <w:rPr>
          <w:lang w:eastAsia="cs-CZ"/>
        </w:rPr>
        <w:t xml:space="preserve">této </w:t>
      </w:r>
      <w:r w:rsidRPr="002D7837">
        <w:rPr>
          <w:lang w:eastAsia="cs-CZ"/>
        </w:rPr>
        <w:t xml:space="preserve">Smlouvy – </w:t>
      </w:r>
      <w:r w:rsidR="00E16004" w:rsidRPr="002D7837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2D7837">
        <w:rPr>
          <w:lang w:eastAsia="cs-CZ"/>
        </w:rPr>
        <w:t xml:space="preserve"> (dále jen „</w:t>
      </w:r>
      <w:r w:rsidRPr="002D7837">
        <w:rPr>
          <w:b/>
          <w:bCs/>
          <w:lang w:eastAsia="cs-CZ"/>
        </w:rPr>
        <w:t>OOP</w:t>
      </w:r>
      <w:r w:rsidRPr="002D7837">
        <w:rPr>
          <w:lang w:eastAsia="cs-CZ"/>
        </w:rPr>
        <w:t>“);</w:t>
      </w:r>
    </w:p>
    <w:p w14:paraId="0425A1E4" w14:textId="260E832C" w:rsidR="00692F31" w:rsidRPr="002D7837" w:rsidRDefault="00692F31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>
        <w:rPr>
          <w:lang w:eastAsia="cs-CZ"/>
        </w:rPr>
        <w:t xml:space="preserve">Příloha č. 7 </w:t>
      </w:r>
      <w:r w:rsidR="0033540F">
        <w:rPr>
          <w:lang w:eastAsia="cs-CZ"/>
        </w:rPr>
        <w:t xml:space="preserve">této </w:t>
      </w:r>
      <w:r>
        <w:rPr>
          <w:lang w:eastAsia="cs-CZ"/>
        </w:rPr>
        <w:t xml:space="preserve">Smlouvy – Platforma </w:t>
      </w:r>
      <w:r w:rsidR="008D3743">
        <w:rPr>
          <w:lang w:eastAsia="cs-CZ"/>
        </w:rPr>
        <w:t>SŽ</w:t>
      </w:r>
    </w:p>
    <w:p w14:paraId="3ADA7FD9" w14:textId="6BDEA746" w:rsidR="0056516D" w:rsidRPr="004E2B32" w:rsidRDefault="00486228" w:rsidP="0056058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2D7837">
        <w:rPr>
          <w:lang w:eastAsia="cs-CZ"/>
        </w:rPr>
        <w:t>Ostatní dokumenty zadávací dokumentace Veřejné zakázky</w:t>
      </w:r>
      <w:r w:rsidR="00577428" w:rsidRPr="002D7837">
        <w:rPr>
          <w:lang w:eastAsia="cs-CZ"/>
        </w:rPr>
        <w:t xml:space="preserve"> či zmiňované v</w:t>
      </w:r>
      <w:r w:rsidR="0033540F">
        <w:rPr>
          <w:lang w:eastAsia="cs-CZ"/>
        </w:rPr>
        <w:t xml:space="preserve"> této</w:t>
      </w:r>
      <w:r w:rsidR="00577428" w:rsidRPr="002D7837">
        <w:rPr>
          <w:lang w:eastAsia="cs-CZ"/>
        </w:rPr>
        <w:t xml:space="preserve"> Smlouvě</w:t>
      </w:r>
      <w:r w:rsidRPr="002D7837">
        <w:rPr>
          <w:lang w:eastAsia="cs-CZ"/>
        </w:rPr>
        <w:t>.</w:t>
      </w:r>
    </w:p>
    <w:bookmarkEnd w:id="8"/>
    <w:p w14:paraId="6C2798D9" w14:textId="7D812172" w:rsidR="00BE5AD5" w:rsidRDefault="00BE5AD5" w:rsidP="00560584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</w:t>
      </w:r>
      <w:r w:rsidR="0033540F">
        <w:rPr>
          <w:lang w:eastAsia="cs-CZ"/>
        </w:rPr>
        <w:t xml:space="preserve"> této</w:t>
      </w:r>
      <w:r w:rsidRPr="00813CE4">
        <w:rPr>
          <w:lang w:eastAsia="cs-CZ"/>
        </w:rPr>
        <w:t xml:space="preserve">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</w:t>
      </w:r>
      <w:r w:rsidR="0033540F">
        <w:rPr>
          <w:lang w:eastAsia="cs-CZ"/>
        </w:rPr>
        <w:t xml:space="preserve"> této</w:t>
      </w:r>
      <w:r w:rsidR="00602906">
        <w:rPr>
          <w:lang w:eastAsia="cs-CZ"/>
        </w:rPr>
        <w:t xml:space="preserve">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 xml:space="preserve">článek </w:t>
      </w:r>
      <w:r w:rsidR="0033540F">
        <w:rPr>
          <w:lang w:eastAsia="cs-CZ"/>
        </w:rPr>
        <w:t xml:space="preserve">této </w:t>
      </w:r>
      <w:r w:rsidR="00602906">
        <w:rPr>
          <w:lang w:eastAsia="cs-CZ"/>
        </w:rPr>
        <w:t>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3F135D67" w:rsidR="005E4378" w:rsidRPr="00A60E75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rPr>
          <w:rFonts w:eastAsia="Verdana" w:cs="Verdana"/>
          <w:color w:val="000000"/>
        </w:rPr>
        <w:t>Objednatel</w:t>
      </w:r>
      <w:r w:rsidRPr="002C67D4">
        <w:rPr>
          <w:rFonts w:eastAsia="Verdana" w:cs="Verdana"/>
          <w:color w:val="000000"/>
        </w:rPr>
        <w:t xml:space="preserve"> jako subjekt povinný v souladu s ustanoveními § 3</w:t>
      </w:r>
      <w:r>
        <w:rPr>
          <w:rFonts w:eastAsia="Verdana" w:cs="Verdana"/>
          <w:color w:val="000000"/>
        </w:rPr>
        <w:t xml:space="preserve"> písm.</w:t>
      </w:r>
      <w:r w:rsidRPr="002C67D4">
        <w:rPr>
          <w:rFonts w:eastAsia="Verdana" w:cs="Verdana"/>
          <w:color w:val="000000"/>
        </w:rPr>
        <w:t xml:space="preserve"> c)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d</w:t>
      </w:r>
      <w:r>
        <w:rPr>
          <w:rFonts w:eastAsia="Verdana" w:cs="Verdana"/>
          <w:color w:val="000000"/>
        </w:rPr>
        <w:t xml:space="preserve">) </w:t>
      </w:r>
      <w:r w:rsidRPr="002C67D4">
        <w:rPr>
          <w:rFonts w:eastAsia="Verdana" w:cs="Verdana"/>
          <w:color w:val="000000"/>
        </w:rPr>
        <w:t>zákona č.</w:t>
      </w:r>
      <w:r>
        <w:rPr>
          <w:rFonts w:eastAsia="Verdana" w:cs="Verdana"/>
          <w:color w:val="000000"/>
        </w:rPr>
        <w:t> </w:t>
      </w:r>
      <w:r w:rsidRPr="002C67D4">
        <w:rPr>
          <w:rFonts w:eastAsia="Verdana" w:cs="Verdana"/>
          <w:color w:val="000000"/>
        </w:rPr>
        <w:t>181/2014 Sb., o kybernetické bezpečnosti a o změně souvisejících zákonů</w:t>
      </w:r>
      <w:r w:rsidR="004628D7">
        <w:rPr>
          <w:rFonts w:eastAsia="Verdana" w:cs="Verdana"/>
          <w:color w:val="000000"/>
        </w:rPr>
        <w:t xml:space="preserve"> (zákon o kybernetické bezpečnosti), ve znění pozdějších předpisů</w:t>
      </w:r>
      <w:r w:rsidRPr="002C67D4">
        <w:rPr>
          <w:rFonts w:eastAsia="Verdana" w:cs="Verdana"/>
          <w:color w:val="000000"/>
        </w:rPr>
        <w:t xml:space="preserve"> (dále také </w:t>
      </w:r>
      <w:r w:rsidRPr="005847E3">
        <w:rPr>
          <w:rFonts w:eastAsia="Verdana" w:cs="Verdana"/>
          <w:color w:val="000000"/>
        </w:rPr>
        <w:t>„</w:t>
      </w:r>
      <w:proofErr w:type="spellStart"/>
      <w:r w:rsidRPr="005847E3">
        <w:rPr>
          <w:rFonts w:eastAsia="Verdana" w:cs="Verdana"/>
          <w:b/>
          <w:bCs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“)</w:t>
      </w:r>
      <w:r w:rsidR="002F2759">
        <w:rPr>
          <w:rFonts w:eastAsia="Verdana" w:cs="Verdana"/>
          <w:color w:val="000000"/>
        </w:rPr>
        <w:t>,</w:t>
      </w:r>
      <w:r w:rsidRPr="005847E3">
        <w:rPr>
          <w:rFonts w:eastAsia="Verdana" w:cs="Verdana"/>
          <w:color w:val="000000"/>
        </w:rPr>
        <w:t xml:space="preserve"> musí provádět bezpečnostní opatření (§ 5 </w:t>
      </w:r>
      <w:proofErr w:type="spellStart"/>
      <w:r w:rsidRPr="005847E3">
        <w:rPr>
          <w:rFonts w:eastAsia="Verdana" w:cs="Verdana"/>
          <w:color w:val="000000"/>
        </w:rPr>
        <w:t>ZoKB</w:t>
      </w:r>
      <w:proofErr w:type="spellEnd"/>
      <w:r w:rsidRPr="005847E3">
        <w:rPr>
          <w:rFonts w:eastAsia="Verdana" w:cs="Verdana"/>
          <w:color w:val="000000"/>
        </w:rPr>
        <w:t>) v rozsahu nezbytném pro</w:t>
      </w:r>
      <w:r w:rsidRPr="002C67D4">
        <w:rPr>
          <w:rFonts w:eastAsia="Verdana" w:cs="Verdana"/>
          <w:color w:val="000000"/>
        </w:rPr>
        <w:t xml:space="preserve"> zajištění kybernetické bezpečnosti informačního systému kritické informační infrastruktury</w:t>
      </w:r>
      <w:r>
        <w:rPr>
          <w:rFonts w:eastAsia="Verdana" w:cs="Verdana"/>
          <w:color w:val="000000"/>
        </w:rPr>
        <w:t xml:space="preserve"> a</w:t>
      </w:r>
      <w:r w:rsidRPr="002C67D4">
        <w:rPr>
          <w:rFonts w:eastAsia="Verdana" w:cs="Verdana"/>
          <w:color w:val="000000"/>
        </w:rPr>
        <w:t xml:space="preserve"> komunikačního systému</w:t>
      </w:r>
      <w:r w:rsidRPr="00171DD4">
        <w:rPr>
          <w:rFonts w:eastAsia="Verdana" w:cs="Verdana"/>
          <w:color w:val="000000"/>
        </w:rPr>
        <w:t xml:space="preserve"> kritické informační infrastruktury. </w:t>
      </w:r>
      <w:r w:rsidR="00171DD4" w:rsidRPr="00171DD4">
        <w:rPr>
          <w:rFonts w:eastAsia="Verdana" w:cs="Verdana"/>
          <w:color w:val="000000"/>
        </w:rPr>
        <w:t xml:space="preserve">Dle § 18 vyhlášky č. 82/2018 Sb., </w:t>
      </w:r>
      <w:r w:rsidR="00171DD4" w:rsidRPr="00475E2D">
        <w:rPr>
          <w:rFonts w:eastAsia="Verdana" w:cs="Verdana"/>
          <w:color w:val="000000"/>
        </w:rPr>
        <w:t>o bezpečnostních opatřeních, kybernetických bezpečnostních incidentech, reaktivních opatřeních, náležitostech podání v oblasti kybernetické bezpečnosti a likvidaci dat (vyhláška o kybernetické bezpečnosti) j</w:t>
      </w:r>
      <w:r w:rsidR="00C807C5">
        <w:rPr>
          <w:rFonts w:eastAsia="Verdana" w:cs="Verdana"/>
          <w:color w:val="000000"/>
        </w:rPr>
        <w:t>sou</w:t>
      </w:r>
      <w:r w:rsidR="00171DD4" w:rsidRPr="00475E2D">
        <w:rPr>
          <w:rFonts w:eastAsia="Verdana" w:cs="Verdana"/>
          <w:color w:val="000000"/>
        </w:rPr>
        <w:t xml:space="preserve"> pak Objednateli uložen</w:t>
      </w:r>
      <w:r w:rsidR="00C807C5">
        <w:rPr>
          <w:rFonts w:eastAsia="Verdana" w:cs="Verdana"/>
          <w:color w:val="000000"/>
        </w:rPr>
        <w:t>y</w:t>
      </w:r>
      <w:r w:rsidR="00171DD4" w:rsidRPr="00475E2D">
        <w:rPr>
          <w:rFonts w:eastAsia="Verdana" w:cs="Verdana"/>
          <w:color w:val="000000"/>
        </w:rPr>
        <w:t xml:space="preserve"> povinnost</w:t>
      </w:r>
      <w:r w:rsidR="00C807C5">
        <w:rPr>
          <w:rFonts w:eastAsia="Verdana" w:cs="Verdana"/>
          <w:color w:val="000000"/>
        </w:rPr>
        <w:t>i v o</w:t>
      </w:r>
      <w:r w:rsidR="00590C90">
        <w:rPr>
          <w:rFonts w:eastAsia="Verdana" w:cs="Verdana"/>
          <w:color w:val="000000"/>
        </w:rPr>
        <w:t>b</w:t>
      </w:r>
      <w:r w:rsidR="00C807C5">
        <w:rPr>
          <w:rFonts w:eastAsia="Verdana" w:cs="Verdana"/>
          <w:color w:val="000000"/>
        </w:rPr>
        <w:t>lasti segmentace</w:t>
      </w:r>
      <w:r w:rsidR="00171DD4" w:rsidRPr="00475E2D">
        <w:rPr>
          <w:rFonts w:eastAsia="Verdana" w:cs="Verdana"/>
          <w:color w:val="000000"/>
        </w:rPr>
        <w:t xml:space="preserve"> sítě</w:t>
      </w:r>
      <w:r w:rsidR="00590C90">
        <w:rPr>
          <w:rFonts w:eastAsia="Verdana" w:cs="Verdana"/>
          <w:color w:val="000000"/>
        </w:rPr>
        <w:t xml:space="preserve">, konkrétně je Objednatel zejm. </w:t>
      </w:r>
      <w:r w:rsidR="00590C90" w:rsidRPr="70256BC2">
        <w:t>povin</w:t>
      </w:r>
      <w:r w:rsidR="00590C90">
        <w:t>en</w:t>
      </w:r>
      <w:r w:rsidR="00590C90" w:rsidRPr="70256BC2">
        <w:t xml:space="preserve"> zajistit, aby byl implementován systematický přístup k ochraně integrity svých sítí prostřednictvím segmentace a řízeného přístupu, čímž se minimalizuje riziko neoprávněného přístupu a šíření kybernetických hrozeb v rámci sítě</w:t>
      </w:r>
      <w:r w:rsidR="00075177" w:rsidRPr="00171DD4">
        <w:t>.</w:t>
      </w:r>
    </w:p>
    <w:p w14:paraId="27116DFF" w14:textId="6B655D67" w:rsidR="00D453E7" w:rsidRDefault="005E4378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 xml:space="preserve">tak zejména provedení Díla, tj. provedení Předmětu díla a poskytnutí </w:t>
      </w:r>
      <w:r w:rsidR="006A6167">
        <w:t>s</w:t>
      </w:r>
      <w:r w:rsidR="00DC173A">
        <w:t xml:space="preserve">ouvisejících plnění v takovém rozsahu a takovým způsobem, aby minimálně </w:t>
      </w:r>
      <w:r w:rsidR="00DC173A" w:rsidRPr="0055506C">
        <w:t>po dobu trvání</w:t>
      </w:r>
      <w:r w:rsidR="0033540F">
        <w:t xml:space="preserve"> této</w:t>
      </w:r>
      <w:r w:rsidR="00DC173A" w:rsidRPr="0055506C">
        <w:t xml:space="preserve">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provedením Díla sledováno</w:t>
      </w:r>
      <w:r w:rsidR="00B15152">
        <w:rPr>
          <w:rFonts w:eastAsia="Verdana" w:cs="Verdana"/>
          <w:color w:val="000000"/>
        </w:rPr>
        <w:t>.</w:t>
      </w:r>
    </w:p>
    <w:p w14:paraId="2D14AEF6" w14:textId="16F2FD06" w:rsidR="00B52210" w:rsidRPr="00D453E7" w:rsidRDefault="00B52210" w:rsidP="00560584">
      <w:pPr>
        <w:pStyle w:val="Nadpis2"/>
        <w:spacing w:line="276" w:lineRule="auto"/>
        <w:ind w:left="567"/>
        <w:rPr>
          <w:rFonts w:eastAsia="Verdana" w:cs="Verdana"/>
          <w:color w:val="000000"/>
        </w:rPr>
      </w:pPr>
      <w:r>
        <w:t xml:space="preserve">Účelem této Smlouvy je to, aby </w:t>
      </w:r>
      <w:r w:rsidR="00E80FB6">
        <w:t xml:space="preserve">bylo </w:t>
      </w:r>
      <w:r>
        <w:t xml:space="preserve">Dílo Zhotovitelem provedeno a po dobu trvání </w:t>
      </w:r>
      <w:r w:rsidR="0033540F">
        <w:t xml:space="preserve">této </w:t>
      </w:r>
      <w:r>
        <w:t>Smlouvy udržováno</w:t>
      </w:r>
      <w:r w:rsidR="008B4C36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560584">
      <w:pPr>
        <w:pStyle w:val="Nadpis3"/>
      </w:pPr>
      <w:r>
        <w:t>právních předpisů;</w:t>
      </w:r>
    </w:p>
    <w:p w14:paraId="428003CB" w14:textId="77777777" w:rsidR="00B52210" w:rsidRPr="009E3A8F" w:rsidRDefault="00B52210" w:rsidP="00560584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560584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560584">
      <w:pPr>
        <w:pStyle w:val="Nadpis3"/>
      </w:pPr>
      <w:r>
        <w:t>Nabídky a</w:t>
      </w:r>
      <w:r w:rsidRPr="00D453E7">
        <w:t xml:space="preserve"> </w:t>
      </w:r>
    </w:p>
    <w:p w14:paraId="0A6BE42C" w14:textId="2DD89EA6" w:rsidR="00B52210" w:rsidRPr="009E3A8F" w:rsidRDefault="00B52210" w:rsidP="00560584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3A75FA">
        <w:rPr>
          <w:b/>
          <w:b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   </w:t>
      </w:r>
      <w:r>
        <w:t xml:space="preserve"> </w:t>
      </w:r>
    </w:p>
    <w:p w14:paraId="642B196F" w14:textId="4B81C38E" w:rsidR="004E1498" w:rsidRPr="00C05A92" w:rsidRDefault="000B5016" w:rsidP="00560584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9" w:name="_Ref98863236"/>
      <w:r w:rsidRPr="00C05A92">
        <w:rPr>
          <w:rFonts w:ascii="Verdana" w:hAnsi="Verdana"/>
        </w:rPr>
        <w:t>Předmět Smlouvy</w:t>
      </w:r>
      <w:bookmarkEnd w:id="9"/>
    </w:p>
    <w:p w14:paraId="521AEF84" w14:textId="494B2A25" w:rsidR="00C53B7C" w:rsidRPr="000066EA" w:rsidRDefault="00C53B7C" w:rsidP="00560584">
      <w:pPr>
        <w:pStyle w:val="Nadpis2"/>
        <w:spacing w:line="276" w:lineRule="auto"/>
        <w:ind w:left="567"/>
      </w:pPr>
      <w:bookmarkStart w:id="10" w:name="_Toc440525965"/>
      <w:bookmarkStart w:id="11" w:name="_Toc401946224"/>
      <w:bookmarkStart w:id="12" w:name="_Toc414378759"/>
      <w:bookmarkStart w:id="13" w:name="_Toc415476416"/>
      <w:bookmarkStart w:id="14" w:name="_Toc416528599"/>
      <w:bookmarkStart w:id="15" w:name="_Toc419445115"/>
      <w:bookmarkStart w:id="16" w:name="_Toc419465137"/>
      <w:bookmarkStart w:id="17" w:name="_Toc425139143"/>
      <w:bookmarkStart w:id="18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593758">
        <w:t>je</w:t>
      </w:r>
      <w:r>
        <w:t xml:space="preserve"> závazek </w:t>
      </w:r>
      <w:r w:rsidR="008E67E9">
        <w:t>Zhotovitele</w:t>
      </w:r>
      <w:r>
        <w:t xml:space="preserve"> </w:t>
      </w:r>
      <w:r w:rsidRPr="003C148F">
        <w:t xml:space="preserve">provést na svůj náklad a nebezpečí pro </w:t>
      </w:r>
      <w:r>
        <w:t>O</w:t>
      </w:r>
      <w:r w:rsidRPr="003C148F">
        <w:t xml:space="preserve">bjednatele </w:t>
      </w:r>
      <w:r w:rsidRPr="008E38DC">
        <w:rPr>
          <w:rFonts w:ascii="Verdana" w:hAnsi="Verdana" w:cs="Arial"/>
        </w:rPr>
        <w:t xml:space="preserve">řádně a včas </w:t>
      </w:r>
      <w:r>
        <w:t>D</w:t>
      </w:r>
      <w:r w:rsidRPr="003C148F">
        <w:t>ílo</w:t>
      </w:r>
      <w:r w:rsidR="008044D5">
        <w:t xml:space="preserve"> </w:t>
      </w:r>
      <w:r w:rsidR="00E718BD" w:rsidRPr="00E718BD">
        <w:rPr>
          <w:rFonts w:ascii="Verdana" w:hAnsi="Verdana" w:cs="Arial"/>
        </w:rPr>
        <w:t xml:space="preserve">a </w:t>
      </w:r>
      <w:r w:rsidR="00E718BD">
        <w:rPr>
          <w:rFonts w:ascii="Verdana" w:hAnsi="Verdana" w:cs="Arial"/>
        </w:rPr>
        <w:t xml:space="preserve">závazek </w:t>
      </w:r>
      <w:r w:rsidR="00E718BD" w:rsidRPr="00E718BD">
        <w:rPr>
          <w:rFonts w:ascii="Verdana" w:hAnsi="Verdana" w:cs="Arial"/>
        </w:rPr>
        <w:t>Objednatel</w:t>
      </w:r>
      <w:r w:rsidR="00E718BD">
        <w:rPr>
          <w:rFonts w:ascii="Verdana" w:hAnsi="Verdana" w:cs="Arial"/>
        </w:rPr>
        <w:t xml:space="preserve">e </w:t>
      </w:r>
      <w:r w:rsidR="00E718BD" w:rsidRPr="00E718BD">
        <w:rPr>
          <w:rFonts w:ascii="Verdana" w:hAnsi="Verdana" w:cs="Arial"/>
        </w:rPr>
        <w:t xml:space="preserve">Dílo převzít a zaplatit Zhotoviteli </w:t>
      </w:r>
      <w:r w:rsidR="00E718BD" w:rsidRPr="00446E34">
        <w:rPr>
          <w:rFonts w:ascii="Verdana" w:hAnsi="Verdana" w:cs="Arial"/>
        </w:rPr>
        <w:t>Cenu díla a příslušnou DPH</w:t>
      </w:r>
      <w:r w:rsidR="005114DF">
        <w:rPr>
          <w:rFonts w:ascii="Verdana" w:hAnsi="Verdana" w:cs="Arial"/>
        </w:rPr>
        <w:t xml:space="preserve">, a to vše </w:t>
      </w:r>
      <w:r w:rsidR="005114DF">
        <w:t>za podmínek stanovených v této Smlouvě</w:t>
      </w:r>
      <w:r w:rsidR="00E718BD" w:rsidRPr="00E718BD">
        <w:rPr>
          <w:rFonts w:ascii="Verdana" w:hAnsi="Verdana" w:cs="Arial"/>
        </w:rPr>
        <w:t>.</w:t>
      </w:r>
    </w:p>
    <w:p w14:paraId="5E779879" w14:textId="22504404" w:rsidR="00F42E82" w:rsidRPr="004520AA" w:rsidRDefault="008E38DC" w:rsidP="00F54257">
      <w:pPr>
        <w:pStyle w:val="Nadpis2"/>
        <w:spacing w:line="276" w:lineRule="auto"/>
        <w:ind w:left="567"/>
      </w:pPr>
      <w:r w:rsidRPr="00E536B1">
        <w:rPr>
          <w:b/>
          <w:bCs/>
          <w:color w:val="000000" w:themeColor="text1"/>
        </w:rPr>
        <w:t xml:space="preserve">Předmětem </w:t>
      </w:r>
      <w:r w:rsidR="00BF78B7" w:rsidRPr="00E536B1">
        <w:rPr>
          <w:b/>
          <w:bCs/>
          <w:color w:val="000000" w:themeColor="text1"/>
        </w:rPr>
        <w:t>díla</w:t>
      </w:r>
      <w:r w:rsidRPr="00E536B1">
        <w:rPr>
          <w:color w:val="000000" w:themeColor="text1"/>
        </w:rPr>
        <w:t xml:space="preserve"> je</w:t>
      </w:r>
      <w:r w:rsidR="00C61E58" w:rsidRPr="00E536B1">
        <w:rPr>
          <w:color w:val="000000" w:themeColor="text1"/>
        </w:rPr>
        <w:t xml:space="preserve"> </w:t>
      </w:r>
      <w:r w:rsidR="00D11325">
        <w:t xml:space="preserve">dodávka </w:t>
      </w:r>
      <w:r w:rsidR="00A7700B">
        <w:t xml:space="preserve">technologie </w:t>
      </w:r>
      <w:proofErr w:type="spellStart"/>
      <w:r w:rsidR="00A7700B">
        <w:t>Next-Generation</w:t>
      </w:r>
      <w:proofErr w:type="spellEnd"/>
      <w:r w:rsidR="00A7700B">
        <w:t xml:space="preserve"> Firewall (dále také jen jako „</w:t>
      </w:r>
      <w:r w:rsidR="00A7700B" w:rsidRPr="00475E2D">
        <w:rPr>
          <w:b/>
          <w:bCs/>
        </w:rPr>
        <w:t>NGFW</w:t>
      </w:r>
      <w:r w:rsidR="00A7700B">
        <w:t xml:space="preserve">“) v návaznosti na segmentaci uživatelské sítě Objednatele pro jednotlivá oblastní ředitelství, implementace a konfigurace dodané technologie, odborné školení správy a údržby dodané technologie pro vybrané odborné pracovníky Objednatele. Nedílnou </w:t>
      </w:r>
      <w:r w:rsidR="00A7700B">
        <w:lastRenderedPageBreak/>
        <w:t xml:space="preserve">součástí plnění jsou také vedle technické podpory dodaných technologií, pravidelné aktualizace bezpečnostních funkcionalit a post-implementační podpora Objednatele i realizační a analytické práce při stanovování celkové koncepce „Segmentace sítě“. </w:t>
      </w:r>
    </w:p>
    <w:p w14:paraId="53EA3B60" w14:textId="3EB8D533" w:rsidR="008E38DC" w:rsidRPr="00E536B1" w:rsidRDefault="0050268C" w:rsidP="00F54257">
      <w:pPr>
        <w:pStyle w:val="Nadpis2"/>
        <w:spacing w:line="276" w:lineRule="auto"/>
        <w:ind w:left="567"/>
        <w:rPr>
          <w:rFonts w:cs="Verdana"/>
          <w:i/>
          <w:iCs/>
          <w:color w:val="000000" w:themeColor="text1"/>
        </w:rPr>
      </w:pPr>
      <w:r w:rsidRPr="00E536B1">
        <w:rPr>
          <w:color w:val="000000" w:themeColor="text1"/>
        </w:rPr>
        <w:t>Bližší</w:t>
      </w:r>
      <w:r w:rsidR="003D4B38" w:rsidRPr="00E536B1">
        <w:rPr>
          <w:color w:val="000000" w:themeColor="text1"/>
        </w:rPr>
        <w:t xml:space="preserve"> požadavky na </w:t>
      </w:r>
      <w:r w:rsidR="002B62DD" w:rsidRPr="00E536B1">
        <w:rPr>
          <w:color w:val="000000" w:themeColor="text1"/>
        </w:rPr>
        <w:t xml:space="preserve">Předmět díla </w:t>
      </w:r>
      <w:r w:rsidR="003D4B38" w:rsidRPr="00E536B1">
        <w:rPr>
          <w:color w:val="000000" w:themeColor="text1"/>
        </w:rPr>
        <w:t>jsou vymezeny zejména, nikoliv však výlučně, v </w:t>
      </w:r>
      <w:r w:rsidR="00095633">
        <w:rPr>
          <w:color w:val="000000" w:themeColor="text1"/>
        </w:rPr>
        <w:t>příloze</w:t>
      </w:r>
      <w:r w:rsidR="003D4B38" w:rsidRPr="00E536B1">
        <w:rPr>
          <w:color w:val="000000" w:themeColor="text1"/>
        </w:rPr>
        <w:t xml:space="preserve"> </w:t>
      </w:r>
      <w:r w:rsidR="00B90FA0">
        <w:rPr>
          <w:color w:val="000000" w:themeColor="text1"/>
        </w:rPr>
        <w:fldChar w:fldCharType="begin"/>
      </w:r>
      <w:r w:rsidR="00B90FA0">
        <w:rPr>
          <w:color w:val="000000" w:themeColor="text1"/>
        </w:rPr>
        <w:instrText xml:space="preserve"> REF _Ref205371876 \r \h </w:instrText>
      </w:r>
      <w:r w:rsidR="00B90FA0">
        <w:rPr>
          <w:color w:val="000000" w:themeColor="text1"/>
        </w:rPr>
      </w:r>
      <w:r w:rsidR="00B90FA0">
        <w:rPr>
          <w:color w:val="000000" w:themeColor="text1"/>
        </w:rPr>
        <w:fldChar w:fldCharType="separate"/>
      </w:r>
      <w:r w:rsidR="00B90FA0">
        <w:rPr>
          <w:color w:val="000000" w:themeColor="text1"/>
        </w:rPr>
        <w:t>č. 1</w:t>
      </w:r>
      <w:r w:rsidR="00B90FA0">
        <w:rPr>
          <w:color w:val="000000" w:themeColor="text1"/>
        </w:rPr>
        <w:fldChar w:fldCharType="end"/>
      </w:r>
      <w:r w:rsidR="00B90FA0">
        <w:rPr>
          <w:color w:val="000000" w:themeColor="text1"/>
        </w:rPr>
        <w:t xml:space="preserve"> </w:t>
      </w:r>
      <w:r w:rsidR="00095633">
        <w:rPr>
          <w:rFonts w:cs="Verdana"/>
          <w:i/>
          <w:iCs/>
          <w:color w:val="000000" w:themeColor="text1"/>
        </w:rPr>
        <w:t xml:space="preserve">Specifikace plnění </w:t>
      </w:r>
      <w:r w:rsidR="00095633" w:rsidRPr="00095633">
        <w:rPr>
          <w:rFonts w:cs="Verdana"/>
          <w:i/>
          <w:iCs/>
          <w:color w:val="000000" w:themeColor="text1"/>
        </w:rPr>
        <w:t>dle</w:t>
      </w:r>
      <w:r w:rsidR="003D4B38" w:rsidRPr="00560584">
        <w:rPr>
          <w:rFonts w:cs="Verdana"/>
          <w:i/>
          <w:iCs/>
          <w:color w:val="000000" w:themeColor="text1"/>
        </w:rPr>
        <w:t xml:space="preserve"> této Smlouvy</w:t>
      </w:r>
      <w:r w:rsidR="003D4B38" w:rsidRPr="00E536B1">
        <w:rPr>
          <w:rFonts w:cs="Verdana"/>
          <w:color w:val="000000" w:themeColor="text1"/>
        </w:rPr>
        <w:t xml:space="preserve"> (dále jen „</w:t>
      </w:r>
      <w:r w:rsidR="003D4B38" w:rsidRPr="00E536B1">
        <w:rPr>
          <w:rFonts w:cs="Verdana"/>
          <w:b/>
          <w:bCs/>
          <w:color w:val="000000" w:themeColor="text1"/>
        </w:rPr>
        <w:t>Příloha č. 1</w:t>
      </w:r>
      <w:r w:rsidR="003D4B38" w:rsidRPr="00E536B1">
        <w:rPr>
          <w:rFonts w:cs="Verdana"/>
          <w:color w:val="000000" w:themeColor="text1"/>
        </w:rPr>
        <w:t>“).</w:t>
      </w:r>
      <w:r w:rsidR="00C61E58" w:rsidRPr="00E536B1">
        <w:rPr>
          <w:rFonts w:cs="Verdana"/>
          <w:color w:val="000000" w:themeColor="text1"/>
        </w:rPr>
        <w:t xml:space="preserve"> </w:t>
      </w:r>
    </w:p>
    <w:p w14:paraId="02A6712B" w14:textId="6D098EDD" w:rsidR="004E03EC" w:rsidRDefault="00BB12B8" w:rsidP="00F54257">
      <w:pPr>
        <w:pStyle w:val="Nadpis2"/>
        <w:spacing w:line="276" w:lineRule="auto"/>
        <w:ind w:left="567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075177">
        <w:rPr>
          <w:rFonts w:cs="Verdana"/>
          <w:color w:val="000000"/>
        </w:rPr>
        <w:t xml:space="preserve">4 </w:t>
      </w:r>
      <w:r w:rsidR="0011025F" w:rsidRPr="00C24829">
        <w:rPr>
          <w:rFonts w:cs="Verdana"/>
          <w:color w:val="000000"/>
        </w:rPr>
        <w:t xml:space="preserve">Přílohy </w:t>
      </w:r>
      <w:r w:rsidR="00B90FA0">
        <w:rPr>
          <w:rFonts w:cs="Verdana"/>
          <w:color w:val="000000"/>
        </w:rPr>
        <w:fldChar w:fldCharType="begin"/>
      </w:r>
      <w:r w:rsidR="00B90FA0">
        <w:rPr>
          <w:rFonts w:cs="Verdana"/>
          <w:color w:val="000000"/>
        </w:rPr>
        <w:instrText xml:space="preserve"> REF _Ref205371876 \r \h </w:instrText>
      </w:r>
      <w:r w:rsidR="00B90FA0">
        <w:rPr>
          <w:rFonts w:cs="Verdana"/>
          <w:color w:val="000000"/>
        </w:rPr>
      </w:r>
      <w:r w:rsidR="00B90FA0">
        <w:rPr>
          <w:rFonts w:cs="Verdana"/>
          <w:color w:val="000000"/>
        </w:rPr>
        <w:fldChar w:fldCharType="separate"/>
      </w:r>
      <w:r w:rsidR="00B90FA0">
        <w:rPr>
          <w:rFonts w:cs="Verdana"/>
          <w:color w:val="000000"/>
        </w:rPr>
        <w:t>č. 1</w:t>
      </w:r>
      <w:r w:rsidR="00B90FA0">
        <w:rPr>
          <w:rFonts w:cs="Verdana"/>
          <w:color w:val="000000"/>
        </w:rPr>
        <w:fldChar w:fldCharType="end"/>
      </w:r>
      <w:r w:rsidR="00B90FA0">
        <w:rPr>
          <w:rFonts w:cs="Verdana"/>
          <w:color w:val="000000"/>
        </w:rPr>
        <w:t xml:space="preserve"> </w:t>
      </w:r>
      <w:r w:rsidR="00D64F4F">
        <w:rPr>
          <w:rFonts w:cs="Verdana"/>
          <w:color w:val="000000"/>
        </w:rPr>
        <w:t>této Smlouvy</w:t>
      </w:r>
      <w:r w:rsidR="004E03EC" w:rsidRPr="00891133">
        <w:rPr>
          <w:rFonts w:cs="Verdana"/>
          <w:color w:val="000000"/>
        </w:rPr>
        <w:t>:</w:t>
      </w:r>
    </w:p>
    <w:p w14:paraId="058DB20C" w14:textId="7C4E111C" w:rsidR="00A7700B" w:rsidRDefault="00A7700B" w:rsidP="00F54257">
      <w:pPr>
        <w:pStyle w:val="Nadpis3"/>
        <w:ind w:left="1429"/>
      </w:pPr>
      <w:r>
        <w:t>Zhodnocení stávající síťové infrastruktury uživatelské sítě Správy železnic a návrh rozvoje sítě z pohledu její segmentace s pilotní realizací</w:t>
      </w:r>
      <w:r w:rsidR="008B2325">
        <w:t>.</w:t>
      </w:r>
      <w:r>
        <w:t xml:space="preserve"> </w:t>
      </w:r>
    </w:p>
    <w:p w14:paraId="6785FEDA" w14:textId="36C4E166" w:rsidR="00A7700B" w:rsidRDefault="008B2325" w:rsidP="00F54257">
      <w:pPr>
        <w:pStyle w:val="Odstavecseseznamem"/>
        <w:numPr>
          <w:ilvl w:val="0"/>
          <w:numId w:val="28"/>
        </w:numPr>
        <w:jc w:val="both"/>
        <w:rPr>
          <w:lang w:eastAsia="cs-CZ"/>
        </w:rPr>
      </w:pPr>
      <w:r>
        <w:rPr>
          <w:lang w:eastAsia="cs-CZ"/>
        </w:rPr>
        <w:t xml:space="preserve">Zhodnocení stávající síťové infrastruktury Správy železnic, </w:t>
      </w:r>
    </w:p>
    <w:p w14:paraId="61295D85" w14:textId="206C677D" w:rsidR="008B2325" w:rsidRDefault="008B2325" w:rsidP="00F54257">
      <w:pPr>
        <w:pStyle w:val="Odstavecseseznamem"/>
        <w:numPr>
          <w:ilvl w:val="0"/>
          <w:numId w:val="28"/>
        </w:numPr>
        <w:jc w:val="both"/>
        <w:rPr>
          <w:lang w:eastAsia="cs-CZ"/>
        </w:rPr>
      </w:pPr>
      <w:r>
        <w:rPr>
          <w:lang w:eastAsia="cs-CZ"/>
        </w:rPr>
        <w:t>Specifikace změn architektury segmentované uživatelské sítě,</w:t>
      </w:r>
    </w:p>
    <w:p w14:paraId="4A2892D7" w14:textId="69FEBA7C" w:rsidR="008B2325" w:rsidRDefault="008B2325" w:rsidP="00F54257">
      <w:pPr>
        <w:pStyle w:val="Odstavecseseznamem"/>
        <w:numPr>
          <w:ilvl w:val="0"/>
          <w:numId w:val="28"/>
        </w:numPr>
        <w:jc w:val="both"/>
        <w:rPr>
          <w:lang w:eastAsia="cs-CZ"/>
        </w:rPr>
      </w:pPr>
      <w:r>
        <w:rPr>
          <w:lang w:eastAsia="cs-CZ"/>
        </w:rPr>
        <w:t xml:space="preserve">Analýza a návrh řešení pro specifikum </w:t>
      </w:r>
      <w:proofErr w:type="spellStart"/>
      <w:r>
        <w:rPr>
          <w:lang w:eastAsia="cs-CZ"/>
        </w:rPr>
        <w:t>geo</w:t>
      </w:r>
      <w:proofErr w:type="spellEnd"/>
      <w:r>
        <w:rPr>
          <w:lang w:eastAsia="cs-CZ"/>
        </w:rPr>
        <w:t>-redundance,</w:t>
      </w:r>
    </w:p>
    <w:p w14:paraId="6B81250F" w14:textId="069173B9" w:rsidR="008B2325" w:rsidRDefault="008B2325" w:rsidP="00F54257">
      <w:pPr>
        <w:pStyle w:val="Odstavecseseznamem"/>
        <w:numPr>
          <w:ilvl w:val="0"/>
          <w:numId w:val="28"/>
        </w:numPr>
        <w:jc w:val="both"/>
        <w:rPr>
          <w:lang w:eastAsia="cs-CZ"/>
        </w:rPr>
      </w:pPr>
      <w:r>
        <w:rPr>
          <w:lang w:eastAsia="cs-CZ"/>
        </w:rPr>
        <w:t>Příprava implementačních kroků pro realizaci vlastní segmentace</w:t>
      </w:r>
    </w:p>
    <w:p w14:paraId="33C76AF2" w14:textId="5DA6BD2A" w:rsidR="008B2325" w:rsidRPr="00A7700B" w:rsidRDefault="008B2325" w:rsidP="00F54257">
      <w:pPr>
        <w:pStyle w:val="Odstavecseseznamem"/>
        <w:numPr>
          <w:ilvl w:val="0"/>
          <w:numId w:val="28"/>
        </w:numPr>
        <w:jc w:val="both"/>
        <w:rPr>
          <w:lang w:eastAsia="cs-CZ"/>
        </w:rPr>
      </w:pPr>
      <w:r>
        <w:rPr>
          <w:lang w:eastAsia="cs-CZ"/>
        </w:rPr>
        <w:t>Implementační plán pro celou uživatelskou síť</w:t>
      </w:r>
    </w:p>
    <w:p w14:paraId="4A37F2E5" w14:textId="59F36032" w:rsidR="00B24891" w:rsidRDefault="00B24891" w:rsidP="00F54257">
      <w:pPr>
        <w:pStyle w:val="Nadpis3"/>
        <w:ind w:left="1429"/>
      </w:pPr>
      <w:r>
        <w:t xml:space="preserve">Dodávka </w:t>
      </w:r>
      <w:r w:rsidR="008B2325">
        <w:t xml:space="preserve">celkem 12 kusů NGFW a souvisejících komponentů dle uvedené specifikace </w:t>
      </w:r>
    </w:p>
    <w:p w14:paraId="43427A7C" w14:textId="0AB7D9F0" w:rsidR="008B2325" w:rsidRDefault="00455FB8" w:rsidP="00F54257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lang w:eastAsia="cs-CZ"/>
        </w:rPr>
        <w:t>Dodávka a implementace NGFW,</w:t>
      </w:r>
    </w:p>
    <w:p w14:paraId="579122FE" w14:textId="7414A38E" w:rsidR="00455FB8" w:rsidRDefault="00455FB8" w:rsidP="00F54257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lang w:eastAsia="cs-CZ"/>
        </w:rPr>
        <w:t xml:space="preserve">Dodávka SFP+ modelů, </w:t>
      </w:r>
    </w:p>
    <w:p w14:paraId="3E212427" w14:textId="73BDC3B9" w:rsidR="00455FB8" w:rsidRDefault="00455FB8" w:rsidP="00F54257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lang w:eastAsia="cs-CZ"/>
        </w:rPr>
        <w:t>Dodávka licencí na provoz dodaných nástrojů,</w:t>
      </w:r>
    </w:p>
    <w:p w14:paraId="018FF3B6" w14:textId="33AB61A5" w:rsidR="00455FB8" w:rsidRPr="008B2325" w:rsidRDefault="00455FB8" w:rsidP="00F54257">
      <w:pPr>
        <w:pStyle w:val="Odstavecseseznamem"/>
        <w:numPr>
          <w:ilvl w:val="0"/>
          <w:numId w:val="29"/>
        </w:numPr>
        <w:jc w:val="both"/>
        <w:rPr>
          <w:lang w:eastAsia="cs-CZ"/>
        </w:rPr>
      </w:pPr>
      <w:r>
        <w:rPr>
          <w:lang w:eastAsia="cs-CZ"/>
        </w:rPr>
        <w:t>Zajištění napojení nových NGFW do nástroje pro centrální správu NGFW.</w:t>
      </w:r>
    </w:p>
    <w:p w14:paraId="7E7254B1" w14:textId="68BE5646" w:rsidR="00D00AB9" w:rsidRDefault="00455FB8" w:rsidP="00F54257">
      <w:pPr>
        <w:pStyle w:val="Nadpis3"/>
        <w:ind w:left="1429"/>
      </w:pPr>
      <w:r>
        <w:t xml:space="preserve">Odborné školení správy a údržby dodaných technologií. </w:t>
      </w:r>
    </w:p>
    <w:p w14:paraId="032803FD" w14:textId="69009BC9" w:rsidR="00D00AB9" w:rsidRDefault="00455FB8" w:rsidP="00F54257">
      <w:pPr>
        <w:pStyle w:val="Nadpis3"/>
        <w:ind w:left="1429"/>
      </w:pPr>
      <w:r>
        <w:t xml:space="preserve">Post-implementační a technická podpora. </w:t>
      </w:r>
    </w:p>
    <w:p w14:paraId="095C54E0" w14:textId="41FC42BF" w:rsidR="00BD2A0C" w:rsidRPr="00075177" w:rsidRDefault="00455FB8" w:rsidP="00F54257">
      <w:pPr>
        <w:pStyle w:val="Nadpis3"/>
        <w:ind w:left="1429"/>
      </w:pPr>
      <w:r>
        <w:t xml:space="preserve">Konzultační služby na vyžádání. </w:t>
      </w:r>
    </w:p>
    <w:p w14:paraId="6008E6ED" w14:textId="738EE4B2" w:rsidR="00060FF8" w:rsidRPr="00060FF8" w:rsidRDefault="00F2383C" w:rsidP="00F54257">
      <w:pPr>
        <w:pStyle w:val="Nadpis2"/>
        <w:spacing w:line="276" w:lineRule="auto"/>
        <w:ind w:left="567"/>
        <w:rPr>
          <w:rFonts w:ascii="Verdana" w:hAnsi="Verdana" w:cs="Arial"/>
        </w:rPr>
      </w:pPr>
      <w:r>
        <w:rPr>
          <w:rFonts w:ascii="Verdana" w:hAnsi="Verdana" w:cs="Arial"/>
        </w:rPr>
        <w:t>Provedení</w:t>
      </w:r>
      <w:r w:rsidR="000066EA">
        <w:rPr>
          <w:rFonts w:cs="Verdana"/>
          <w:color w:val="000000"/>
        </w:rPr>
        <w:t xml:space="preserve"> D</w:t>
      </w:r>
      <w:r w:rsidR="000066EA" w:rsidRPr="003C148F">
        <w:rPr>
          <w:rFonts w:cs="Verdana"/>
          <w:color w:val="000000"/>
        </w:rPr>
        <w:t>íl</w:t>
      </w:r>
      <w:r w:rsidR="000066EA">
        <w:rPr>
          <w:rFonts w:cs="Verdana"/>
          <w:color w:val="000000"/>
        </w:rPr>
        <w:t xml:space="preserve">a spočívá rovněž v provedení všech činností, </w:t>
      </w:r>
      <w:bookmarkStart w:id="19" w:name="_Hlk7189780"/>
      <w:bookmarkStart w:id="20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</w:t>
      </w:r>
      <w:r w:rsidR="00236A35">
        <w:rPr>
          <w:rFonts w:cs="Verdana"/>
          <w:color w:val="000000"/>
        </w:rPr>
        <w:t xml:space="preserve"> této</w:t>
      </w:r>
      <w:r w:rsidR="003E2759">
        <w:rPr>
          <w:rFonts w:cs="Verdana"/>
          <w:color w:val="000000"/>
        </w:rPr>
        <w:t xml:space="preserve">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5CD0789E" w14:textId="14762727" w:rsidR="00271ACD" w:rsidRDefault="00B932EA" w:rsidP="00560584">
      <w:pPr>
        <w:pStyle w:val="Nadpis2"/>
        <w:spacing w:line="276" w:lineRule="auto"/>
        <w:ind w:left="567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236A35">
        <w:rPr>
          <w:rFonts w:ascii="Verdana" w:hAnsi="Verdana" w:cs="Arial"/>
        </w:rPr>
        <w:t xml:space="preserve">této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Dílo bylo uvedeno do souladu s tímto novým právním předpisem </w:t>
      </w:r>
      <w:r w:rsidR="009A41F9">
        <w:rPr>
          <w:rFonts w:ascii="Verdana" w:hAnsi="Verdana" w:cs="Arial"/>
        </w:rPr>
        <w:t xml:space="preserve">tak, aby Předmět díla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4FD49947" w14:textId="50BE0640" w:rsidR="00271ACD" w:rsidRPr="009E3A8F" w:rsidRDefault="00271ACD" w:rsidP="00560584">
      <w:pPr>
        <w:pStyle w:val="Nadpis2"/>
        <w:ind w:left="567"/>
        <w:rPr>
          <w:rFonts w:ascii="Verdana" w:hAnsi="Verdana" w:cs="Arial"/>
        </w:rPr>
      </w:pPr>
      <w:bookmarkStart w:id="21" w:name="_Hlk187914759"/>
      <w:r>
        <w:rPr>
          <w:rFonts w:ascii="Verdana" w:hAnsi="Verdana" w:cs="Arial"/>
        </w:rPr>
        <w:t>Zhotovitel</w:t>
      </w:r>
      <w:r w:rsidR="009E3A8F">
        <w:rPr>
          <w:rFonts w:ascii="Verdana" w:hAnsi="Verdana" w:cs="Arial"/>
        </w:rPr>
        <w:t xml:space="preserve"> se zavazuje vyřešit Požadavky Objednatele</w:t>
      </w:r>
      <w:r w:rsidR="009E3A8F" w:rsidRPr="009E3A8F">
        <w:rPr>
          <w:rFonts w:ascii="Verdana" w:hAnsi="Verdana" w:cs="Arial"/>
        </w:rPr>
        <w:t xml:space="preserve"> dle servisního modelu </w:t>
      </w:r>
      <w:r w:rsidR="00115AB6">
        <w:rPr>
          <w:rFonts w:ascii="Verdana" w:hAnsi="Verdana" w:cs="Arial"/>
        </w:rPr>
        <w:t>A5</w:t>
      </w:r>
      <w:r w:rsidR="009E3A8F" w:rsidRPr="009E3A8F">
        <w:rPr>
          <w:rFonts w:ascii="Verdana" w:hAnsi="Verdana" w:cs="Arial"/>
        </w:rPr>
        <w:t xml:space="preserve"> vymezeného v části 12 ZOP. Nezvolí-li Objednatel výslovně v rámci požadavku jinou kategorii, jedná se o požadavek </w:t>
      </w:r>
      <w:r w:rsidR="009E3A8F" w:rsidRPr="007C6E3B">
        <w:rPr>
          <w:rFonts w:ascii="Verdana" w:hAnsi="Verdana" w:cs="Arial"/>
        </w:rPr>
        <w:t>kategorie B.</w:t>
      </w:r>
      <w:bookmarkEnd w:id="21"/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2ACF1D0A" w14:textId="22033EC0" w:rsidR="00950418" w:rsidRDefault="007B0196" w:rsidP="00475E2D">
      <w:pPr>
        <w:pStyle w:val="Nadpis2"/>
        <w:spacing w:line="276" w:lineRule="auto"/>
        <w:ind w:left="567"/>
        <w:rPr>
          <w:rFonts w:ascii="Verdana" w:hAnsi="Verdana"/>
        </w:rPr>
      </w:pPr>
      <w:bookmarkStart w:id="22" w:name="_Ref384627695"/>
      <w:bookmarkStart w:id="23" w:name="_Ref390688855"/>
      <w:bookmarkStart w:id="24" w:name="_Ref440446785"/>
      <w:bookmarkStart w:id="25" w:name="_Ref426447567"/>
      <w:bookmarkStart w:id="26" w:name="_Ref6316306"/>
      <w:r w:rsidRPr="00FE5E78">
        <w:rPr>
          <w:rFonts w:ascii="Verdana" w:hAnsi="Verdana"/>
        </w:rPr>
        <w:t>Místem plnění</w:t>
      </w:r>
      <w:r w:rsidR="0033540F">
        <w:rPr>
          <w:rFonts w:ascii="Verdana" w:hAnsi="Verdana"/>
        </w:rPr>
        <w:t xml:space="preserve"> této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</w:t>
      </w:r>
      <w:r w:rsidR="00034E26" w:rsidRPr="00FE5E78">
        <w:rPr>
          <w:rFonts w:ascii="Verdana" w:hAnsi="Verdana"/>
        </w:rPr>
        <w:t xml:space="preserve">je především </w:t>
      </w:r>
      <w:r w:rsidR="00034E26">
        <w:rPr>
          <w:rFonts w:ascii="Verdana" w:hAnsi="Verdana"/>
        </w:rPr>
        <w:t xml:space="preserve">sídlo Objednatele </w:t>
      </w:r>
      <w:r w:rsidR="00034E26">
        <w:rPr>
          <w:noProof/>
        </w:rPr>
        <w:t xml:space="preserve">a sídla jednotlivých organizačních složek Objednatele, </w:t>
      </w:r>
      <w:r w:rsidR="006069ED">
        <w:rPr>
          <w:rFonts w:ascii="Verdana" w:hAnsi="Verdana"/>
        </w:rPr>
        <w:t>nebo jakákoliv jiná místa</w:t>
      </w:r>
      <w:r>
        <w:rPr>
          <w:rFonts w:ascii="Verdana" w:hAnsi="Verdana"/>
        </w:rPr>
        <w:t xml:space="preserve">, pokud je to potřebné či vhodné </w:t>
      </w:r>
      <w:r w:rsidR="001C06D6">
        <w:rPr>
          <w:rFonts w:ascii="Verdana" w:hAnsi="Verdana"/>
        </w:rPr>
        <w:t>pro</w:t>
      </w:r>
      <w:r>
        <w:rPr>
          <w:rFonts w:ascii="Verdana" w:hAnsi="Verdana"/>
        </w:rPr>
        <w:t xml:space="preserve"> </w:t>
      </w:r>
      <w:r w:rsidR="005C5F97">
        <w:rPr>
          <w:rFonts w:ascii="Verdana" w:hAnsi="Verdana"/>
        </w:rPr>
        <w:t>provedení</w:t>
      </w:r>
      <w:r>
        <w:rPr>
          <w:rFonts w:ascii="Verdana" w:hAnsi="Verdana"/>
        </w:rPr>
        <w:t xml:space="preserve"> Díla</w:t>
      </w:r>
      <w:r w:rsidRPr="00CA5184">
        <w:rPr>
          <w:rFonts w:ascii="Verdana" w:hAnsi="Verdana"/>
        </w:rPr>
        <w:t xml:space="preserve">. </w:t>
      </w:r>
    </w:p>
    <w:p w14:paraId="6B5732ED" w14:textId="25354DC0" w:rsidR="007B0196" w:rsidRDefault="007B0196" w:rsidP="00475E2D">
      <w:pPr>
        <w:pStyle w:val="Nadpis2"/>
        <w:spacing w:line="276" w:lineRule="auto"/>
        <w:ind w:left="567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 w:rsidR="006069ED"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7667B047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lastRenderedPageBreak/>
        <w:t>Doba plnění</w:t>
      </w:r>
    </w:p>
    <w:bookmarkEnd w:id="22"/>
    <w:bookmarkEnd w:id="23"/>
    <w:bookmarkEnd w:id="24"/>
    <w:bookmarkEnd w:id="25"/>
    <w:p w14:paraId="21BF2CCC" w14:textId="3D2497C1" w:rsidR="00560584" w:rsidRPr="00334AE4" w:rsidRDefault="002B5376" w:rsidP="00334AE4">
      <w:pPr>
        <w:pStyle w:val="Nadpis2"/>
        <w:spacing w:line="276" w:lineRule="auto"/>
        <w:ind w:left="567"/>
        <w:rPr>
          <w:rFonts w:ascii="Verdana" w:hAnsi="Verdana"/>
        </w:rPr>
      </w:pPr>
      <w:r w:rsidRPr="5EADD25D">
        <w:rPr>
          <w:rFonts w:ascii="Verdana" w:hAnsi="Verdana"/>
        </w:rPr>
        <w:t>Doba trvání</w:t>
      </w:r>
      <w:r w:rsidR="0033540F" w:rsidRPr="5EADD25D">
        <w:rPr>
          <w:rFonts w:ascii="Verdana" w:hAnsi="Verdana"/>
        </w:rPr>
        <w:t xml:space="preserve"> této</w:t>
      </w:r>
      <w:r w:rsidRPr="5EADD25D">
        <w:rPr>
          <w:rFonts w:ascii="Verdana" w:hAnsi="Verdana"/>
        </w:rPr>
        <w:t xml:space="preserve"> </w:t>
      </w:r>
      <w:r w:rsidR="0033540F" w:rsidRPr="5EADD25D">
        <w:rPr>
          <w:rFonts w:ascii="Verdana" w:hAnsi="Verdana"/>
        </w:rPr>
        <w:t>S</w:t>
      </w:r>
      <w:r w:rsidRPr="5EADD25D">
        <w:rPr>
          <w:rFonts w:ascii="Verdana" w:hAnsi="Verdana"/>
        </w:rPr>
        <w:t xml:space="preserve">mlouvy činí </w:t>
      </w:r>
      <w:r w:rsidR="00722C41">
        <w:t xml:space="preserve">nejméně 5 let </w:t>
      </w:r>
      <w:r w:rsidR="00AB6AF1">
        <w:t>od skončení všech fází F1.1 až F4.3 (v této době budou plněny fáze F5 (Post-implementační a technická podpora) a F6 (Konzultační služby na vyžádání)</w:t>
      </w:r>
      <w:r w:rsidR="5A5A1647">
        <w:t>)</w:t>
      </w:r>
      <w:r w:rsidR="00AB6AF1">
        <w:t xml:space="preserve"> </w:t>
      </w:r>
      <w:r w:rsidR="00C970A5" w:rsidRPr="5EADD25D">
        <w:rPr>
          <w:rFonts w:ascii="Verdana" w:hAnsi="Verdana"/>
        </w:rPr>
        <w:t>(dále jen „</w:t>
      </w:r>
      <w:r w:rsidR="00C970A5" w:rsidRPr="5EADD25D">
        <w:rPr>
          <w:rFonts w:ascii="Verdana" w:hAnsi="Verdana"/>
          <w:b/>
          <w:bCs/>
        </w:rPr>
        <w:t>doba trvání Smlouvy</w:t>
      </w:r>
      <w:r w:rsidR="00C970A5" w:rsidRPr="5EADD25D">
        <w:rPr>
          <w:rFonts w:ascii="Verdana" w:hAnsi="Verdana"/>
        </w:rPr>
        <w:t>“)</w:t>
      </w:r>
      <w:r w:rsidR="00034E26" w:rsidRPr="5EADD25D">
        <w:rPr>
          <w:rFonts w:ascii="Verdana" w:hAnsi="Verdana"/>
        </w:rPr>
        <w:t>.</w:t>
      </w:r>
      <w:r w:rsidR="00560584" w:rsidRPr="5EADD25D">
        <w:rPr>
          <w:rFonts w:ascii="Verdana" w:hAnsi="Verdana"/>
        </w:rPr>
        <w:t xml:space="preserve"> </w:t>
      </w:r>
    </w:p>
    <w:p w14:paraId="1468A5A8" w14:textId="3FABFE45" w:rsidR="002B5376" w:rsidRDefault="002B5376" w:rsidP="00DE4FD2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04B4C8E5" w:rsidR="00573C19" w:rsidRPr="003A75FA" w:rsidRDefault="00573C19" w:rsidP="00DE4FD2">
      <w:pPr>
        <w:pStyle w:val="Nadpis2"/>
        <w:spacing w:line="276" w:lineRule="auto"/>
        <w:ind w:left="567"/>
        <w:rPr>
          <w:rFonts w:ascii="Verdana" w:hAnsi="Verdana"/>
        </w:rPr>
      </w:pPr>
      <w:r w:rsidRPr="1364FEF4">
        <w:rPr>
          <w:rFonts w:ascii="Verdana" w:hAnsi="Verdana"/>
        </w:rPr>
        <w:t xml:space="preserve">Pokud není stanoveno jinak, je Zhotovitel povinen provádět Dílo </w:t>
      </w:r>
      <w:r w:rsidR="4331BFBB" w:rsidRPr="1364FEF4">
        <w:rPr>
          <w:rFonts w:ascii="Verdana" w:hAnsi="Verdana"/>
        </w:rPr>
        <w:t xml:space="preserve">a jeho části </w:t>
      </w:r>
      <w:r w:rsidRPr="1364FEF4">
        <w:rPr>
          <w:rFonts w:ascii="Verdana" w:hAnsi="Verdana"/>
        </w:rPr>
        <w:t xml:space="preserve">v termínech uvedených v závazném harmonogramu realizace Díla obsaženém v příloze </w:t>
      </w:r>
      <w:r w:rsidR="00B90FA0">
        <w:rPr>
          <w:rFonts w:ascii="Verdana" w:hAnsi="Verdana"/>
        </w:rPr>
        <w:fldChar w:fldCharType="begin"/>
      </w:r>
      <w:r w:rsidR="00B90FA0">
        <w:rPr>
          <w:rFonts w:ascii="Verdana" w:hAnsi="Verdana"/>
        </w:rPr>
        <w:instrText xml:space="preserve"> REF _Ref205371925 \r \h </w:instrText>
      </w:r>
      <w:r w:rsidR="00B90FA0">
        <w:rPr>
          <w:rFonts w:ascii="Verdana" w:hAnsi="Verdana"/>
        </w:rPr>
      </w:r>
      <w:r w:rsidR="00B90FA0">
        <w:rPr>
          <w:rFonts w:ascii="Verdana" w:hAnsi="Verdana"/>
        </w:rPr>
        <w:fldChar w:fldCharType="separate"/>
      </w:r>
      <w:r w:rsidR="00B90FA0">
        <w:rPr>
          <w:rFonts w:ascii="Verdana" w:hAnsi="Verdana"/>
        </w:rPr>
        <w:t>č. 3</w:t>
      </w:r>
      <w:r w:rsidR="00B90FA0">
        <w:rPr>
          <w:rFonts w:ascii="Verdana" w:hAnsi="Verdana"/>
        </w:rPr>
        <w:fldChar w:fldCharType="end"/>
      </w:r>
      <w:r w:rsidR="00B90FA0">
        <w:rPr>
          <w:rFonts w:ascii="Verdana" w:hAnsi="Verdana"/>
        </w:rPr>
        <w:t xml:space="preserve"> </w:t>
      </w:r>
      <w:r w:rsidR="00D64F4F" w:rsidRPr="1364FEF4">
        <w:rPr>
          <w:rFonts w:ascii="Verdana" w:hAnsi="Verdana"/>
        </w:rPr>
        <w:t xml:space="preserve">této </w:t>
      </w:r>
      <w:r w:rsidRPr="1364FEF4">
        <w:rPr>
          <w:rFonts w:ascii="Verdana" w:hAnsi="Verdana"/>
        </w:rPr>
        <w:t>Smlouvy (dále jen „</w:t>
      </w:r>
      <w:r w:rsidRPr="1364FEF4">
        <w:rPr>
          <w:rFonts w:ascii="Verdana" w:hAnsi="Verdana"/>
          <w:b/>
          <w:bCs/>
        </w:rPr>
        <w:t>Harmonogram</w:t>
      </w:r>
      <w:r w:rsidRPr="1364FEF4">
        <w:rPr>
          <w:rFonts w:ascii="Verdana" w:hAnsi="Verdana"/>
        </w:rPr>
        <w:t xml:space="preserve">“). </w:t>
      </w:r>
    </w:p>
    <w:p w14:paraId="44467867" w14:textId="60607876" w:rsidR="00573C19" w:rsidRPr="003A75FA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Žádná ze Stran není oprávněna jednostranně měnit termíny uvedené v Harmonogramu.</w:t>
      </w:r>
    </w:p>
    <w:bookmarkEnd w:id="26"/>
    <w:p w14:paraId="600D21AE" w14:textId="24F89005" w:rsidR="004E1498" w:rsidRPr="003A75FA" w:rsidRDefault="0029605F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3A75FA">
        <w:rPr>
          <w:rFonts w:ascii="Verdana" w:eastAsia="Times New Roman" w:hAnsi="Verdana"/>
          <w:lang w:eastAsia="cs-CZ"/>
        </w:rPr>
        <w:t>Cena díla</w:t>
      </w:r>
    </w:p>
    <w:p w14:paraId="48CEBAB5" w14:textId="112BAA51" w:rsidR="007D63C7" w:rsidRPr="003A75FA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27" w:name="_Ref440292404"/>
      <w:bookmarkStart w:id="28" w:name="_Toc425139148"/>
      <w:bookmarkStart w:id="29" w:name="_Ref399158092"/>
      <w:bookmarkStart w:id="30" w:name="_Toc401946227"/>
      <w:bookmarkStart w:id="31" w:name="_Toc414378763"/>
      <w:bookmarkStart w:id="32" w:name="_Ref205300031"/>
      <w:bookmarkStart w:id="33" w:name="_Ref317258282"/>
      <w:bookmarkStart w:id="34" w:name="_Toc415476420"/>
      <w:bookmarkStart w:id="35" w:name="_Ref415586774"/>
      <w:bookmarkStart w:id="36" w:name="_Toc416528603"/>
      <w:bookmarkStart w:id="37" w:name="_Toc419445119"/>
      <w:bookmarkStart w:id="38" w:name="_Toc419465141"/>
      <w:r w:rsidRPr="003A75FA">
        <w:t xml:space="preserve">Celková cena za </w:t>
      </w:r>
      <w:r w:rsidR="00461646" w:rsidRPr="003A75FA">
        <w:t xml:space="preserve">splnění závazku Zhotovitele </w:t>
      </w:r>
      <w:r w:rsidR="00C25E46" w:rsidRPr="003A75FA">
        <w:t>provést</w:t>
      </w:r>
      <w:r w:rsidR="00461646" w:rsidRPr="003A75FA">
        <w:t xml:space="preserve"> </w:t>
      </w:r>
      <w:r w:rsidRPr="003A75FA">
        <w:t>Díl</w:t>
      </w:r>
      <w:r w:rsidR="00461646" w:rsidRPr="003A75FA">
        <w:t>o v rozsahu dle</w:t>
      </w:r>
      <w:r w:rsidR="00A90B3C">
        <w:t xml:space="preserve"> této</w:t>
      </w:r>
      <w:r w:rsidR="00461646" w:rsidRPr="003A75FA">
        <w:t xml:space="preserve"> Smlouvy</w:t>
      </w:r>
      <w:r w:rsidRPr="003A75FA">
        <w:t>,</w:t>
      </w:r>
      <w:r w:rsidR="0039258A" w:rsidRPr="003A75FA">
        <w:t xml:space="preserve"> tj. Cena díla,</w:t>
      </w:r>
      <w:r w:rsidRPr="003A75FA">
        <w:t xml:space="preserve"> </w:t>
      </w:r>
      <w:bookmarkStart w:id="39" w:name="_Toc425139152"/>
      <w:bookmarkStart w:id="40" w:name="_Toc440525969"/>
      <w:bookmarkEnd w:id="27"/>
      <w:bookmarkEnd w:id="28"/>
      <w:bookmarkEnd w:id="29"/>
      <w:bookmarkEnd w:id="30"/>
      <w:bookmarkEnd w:id="31"/>
      <w:r w:rsidR="00461646" w:rsidRPr="003A75FA">
        <w:t>je uvedena</w:t>
      </w:r>
      <w:r w:rsidR="00F15E00" w:rsidRPr="003A75FA">
        <w:t xml:space="preserve"> pod položkou </w:t>
      </w:r>
      <w:r w:rsidR="00044C0B" w:rsidRPr="003A75FA">
        <w:t xml:space="preserve">Nabídková cena </w:t>
      </w:r>
      <w:r w:rsidR="00044C0B" w:rsidRPr="007C6E3B">
        <w:t>celkem</w:t>
      </w:r>
      <w:r w:rsidR="00461646" w:rsidRPr="007C6E3B">
        <w:t xml:space="preserve"> </w:t>
      </w:r>
      <w:r w:rsidRPr="007C6E3B">
        <w:t>v </w:t>
      </w:r>
      <w:r w:rsidR="00C90BB4" w:rsidRPr="007C6E3B">
        <w:t>p</w:t>
      </w:r>
      <w:r w:rsidRPr="007C6E3B">
        <w:t xml:space="preserve">říloze </w:t>
      </w:r>
      <w:r w:rsidR="00B90FA0">
        <w:fldChar w:fldCharType="begin"/>
      </w:r>
      <w:r w:rsidR="00B90FA0">
        <w:instrText xml:space="preserve"> REF _Ref205371940 \r \h </w:instrText>
      </w:r>
      <w:r w:rsidR="00B90FA0">
        <w:fldChar w:fldCharType="separate"/>
      </w:r>
      <w:r w:rsidR="00B90FA0">
        <w:t>č. 2</w:t>
      </w:r>
      <w:r w:rsidR="00B90FA0">
        <w:fldChar w:fldCharType="end"/>
      </w:r>
      <w:r w:rsidR="00B90FA0">
        <w:t xml:space="preserve"> </w:t>
      </w:r>
      <w:r w:rsidR="00D64F4F" w:rsidRPr="007C6E3B">
        <w:t xml:space="preserve">této </w:t>
      </w:r>
      <w:r w:rsidR="00C90BB4" w:rsidRPr="007C6E3B">
        <w:t>Smlouvy</w:t>
      </w:r>
      <w:r w:rsidR="000C35AE" w:rsidRPr="007C6E3B">
        <w:rPr>
          <w:rFonts w:ascii="Verdana" w:hAnsi="Verdana"/>
        </w:rPr>
        <w:t xml:space="preserve"> (dále jen „</w:t>
      </w:r>
      <w:r w:rsidR="000C35AE" w:rsidRPr="007C6E3B">
        <w:rPr>
          <w:rFonts w:ascii="Verdana" w:hAnsi="Verdana"/>
          <w:b/>
          <w:bCs/>
        </w:rPr>
        <w:t>Příloha č. 2</w:t>
      </w:r>
      <w:r w:rsidR="000C35AE" w:rsidRPr="007C6E3B">
        <w:rPr>
          <w:rFonts w:ascii="Verdana" w:hAnsi="Verdana"/>
        </w:rPr>
        <w:t>“)</w:t>
      </w:r>
      <w:r w:rsidRPr="007C6E3B">
        <w:rPr>
          <w:rFonts w:ascii="Verdana" w:hAnsi="Verdana"/>
        </w:rPr>
        <w:t>.</w:t>
      </w:r>
      <w:bookmarkEnd w:id="39"/>
      <w:bookmarkEnd w:id="40"/>
      <w:bookmarkEnd w:id="32"/>
    </w:p>
    <w:bookmarkEnd w:id="33"/>
    <w:bookmarkEnd w:id="34"/>
    <w:bookmarkEnd w:id="35"/>
    <w:bookmarkEnd w:id="36"/>
    <w:bookmarkEnd w:id="37"/>
    <w:bookmarkEnd w:id="38"/>
    <w:p w14:paraId="3DDD84DA" w14:textId="0701CAA4" w:rsidR="007D63C7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3A75FA">
        <w:rPr>
          <w:rFonts w:ascii="Verdana" w:hAnsi="Verdana"/>
        </w:rPr>
        <w:t>Ceny</w:t>
      </w:r>
      <w:r w:rsidR="00616514" w:rsidRPr="003A75FA">
        <w:rPr>
          <w:rFonts w:ascii="Verdana" w:hAnsi="Verdana"/>
        </w:rPr>
        <w:t>, a to jak jednotkové ceny</w:t>
      </w:r>
      <w:r w:rsidR="00955A45" w:rsidRPr="003A75FA">
        <w:rPr>
          <w:rFonts w:ascii="Verdana" w:hAnsi="Verdana"/>
        </w:rPr>
        <w:t>,</w:t>
      </w:r>
      <w:r w:rsidR="00616514" w:rsidRPr="003A75FA">
        <w:rPr>
          <w:rFonts w:ascii="Verdana" w:hAnsi="Verdana"/>
        </w:rPr>
        <w:t xml:space="preserve"> tak nabídková cena celkem, </w:t>
      </w:r>
      <w:r w:rsidR="00022FC2" w:rsidRPr="003A75FA">
        <w:rPr>
          <w:rFonts w:ascii="Verdana" w:hAnsi="Verdana"/>
        </w:rPr>
        <w:t>obsažené</w:t>
      </w:r>
      <w:r w:rsidRPr="00090FEA">
        <w:rPr>
          <w:rFonts w:ascii="Verdana" w:hAnsi="Verdana"/>
        </w:rPr>
        <w:t xml:space="preserve"> v </w:t>
      </w:r>
      <w:r w:rsidR="008A531F">
        <w:rPr>
          <w:rFonts w:ascii="Verdana" w:hAnsi="Verdana"/>
        </w:rPr>
        <w:t>P</w:t>
      </w:r>
      <w:r w:rsidRPr="00090FEA">
        <w:rPr>
          <w:rFonts w:ascii="Verdana" w:hAnsi="Verdana"/>
        </w:rPr>
        <w:t xml:space="preserve">říloze </w:t>
      </w:r>
      <w:r w:rsidR="00B90FA0">
        <w:rPr>
          <w:rFonts w:ascii="Verdana" w:hAnsi="Verdana"/>
        </w:rPr>
        <w:fldChar w:fldCharType="begin"/>
      </w:r>
      <w:r w:rsidR="00B90FA0">
        <w:rPr>
          <w:rFonts w:ascii="Verdana" w:hAnsi="Verdana"/>
        </w:rPr>
        <w:instrText xml:space="preserve"> REF _Ref205371940 \r \h </w:instrText>
      </w:r>
      <w:r w:rsidR="00B90FA0">
        <w:rPr>
          <w:rFonts w:ascii="Verdana" w:hAnsi="Verdana"/>
        </w:rPr>
      </w:r>
      <w:r w:rsidR="00B90FA0">
        <w:rPr>
          <w:rFonts w:ascii="Verdana" w:hAnsi="Verdana"/>
        </w:rPr>
        <w:fldChar w:fldCharType="separate"/>
      </w:r>
      <w:r w:rsidR="00B90FA0">
        <w:rPr>
          <w:rFonts w:ascii="Verdana" w:hAnsi="Verdana"/>
        </w:rPr>
        <w:t>č. 2</w:t>
      </w:r>
      <w:r w:rsidR="00B90FA0">
        <w:rPr>
          <w:rFonts w:ascii="Verdana" w:hAnsi="Verdana"/>
        </w:rPr>
        <w:fldChar w:fldCharType="end"/>
      </w:r>
      <w:r w:rsidR="00B90FA0">
        <w:rPr>
          <w:rFonts w:ascii="Verdana" w:hAnsi="Verdana"/>
        </w:rPr>
        <w:t xml:space="preserve"> </w:t>
      </w:r>
      <w:r w:rsidR="00D64F4F">
        <w:rPr>
          <w:rFonts w:ascii="Verdana" w:hAnsi="Verdana"/>
        </w:rPr>
        <w:t>této Smlouvy</w:t>
      </w:r>
      <w:r w:rsidR="001C06D6">
        <w:t>,</w:t>
      </w:r>
      <w:r w:rsidR="008A531F">
        <w:t xml:space="preserve"> </w:t>
      </w:r>
      <w:r w:rsidRPr="00CC6061">
        <w:rPr>
          <w:rFonts w:ascii="Verdana" w:hAnsi="Verdana"/>
        </w:rPr>
        <w:t>jsou</w:t>
      </w:r>
      <w:r w:rsidRPr="00C05A92">
        <w:rPr>
          <w:rFonts w:ascii="Verdana" w:hAnsi="Verdana"/>
        </w:rPr>
        <w:t xml:space="preserve"> uvedeny jako maximální, nejvýše přípustné, nepřekročitelné a zahrnující veškeré náklady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provedení</w:t>
      </w:r>
      <w:r w:rsidR="00B7260D">
        <w:rPr>
          <w:rFonts w:ascii="Verdana" w:hAnsi="Verdana"/>
        </w:rPr>
        <w:t xml:space="preserve"> Díla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</w:t>
      </w:r>
      <w:r w:rsidR="0033540F">
        <w:rPr>
          <w:rFonts w:ascii="Verdana" w:hAnsi="Verdana"/>
        </w:rPr>
        <w:t xml:space="preserve">této </w:t>
      </w:r>
      <w:r w:rsidRPr="00C05A92">
        <w:rPr>
          <w:rFonts w:ascii="Verdana" w:hAnsi="Verdana"/>
        </w:rPr>
        <w:t>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>
        <w:rPr>
          <w:rFonts w:ascii="Verdana" w:hAnsi="Verdana"/>
          <w:bCs/>
        </w:rPr>
        <w:t>P</w:t>
      </w:r>
      <w:r w:rsidR="008048B3" w:rsidRPr="00090FEA">
        <w:rPr>
          <w:rFonts w:ascii="Verdana" w:hAnsi="Verdana"/>
          <w:bCs/>
        </w:rPr>
        <w:t xml:space="preserve">říloze </w:t>
      </w:r>
      <w:r w:rsidR="00B90FA0">
        <w:rPr>
          <w:rFonts w:ascii="Verdana" w:hAnsi="Verdana"/>
          <w:bCs/>
        </w:rPr>
        <w:fldChar w:fldCharType="begin"/>
      </w:r>
      <w:r w:rsidR="00B90FA0">
        <w:rPr>
          <w:rFonts w:ascii="Verdana" w:hAnsi="Verdana"/>
          <w:bCs/>
        </w:rPr>
        <w:instrText xml:space="preserve"> REF _Ref205371940 \r \h </w:instrText>
      </w:r>
      <w:r w:rsidR="00B90FA0">
        <w:rPr>
          <w:rFonts w:ascii="Verdana" w:hAnsi="Verdana"/>
          <w:bCs/>
        </w:rPr>
      </w:r>
      <w:r w:rsidR="00B90FA0">
        <w:rPr>
          <w:rFonts w:ascii="Verdana" w:hAnsi="Verdana"/>
          <w:bCs/>
        </w:rPr>
        <w:fldChar w:fldCharType="separate"/>
      </w:r>
      <w:r w:rsidR="00B90FA0">
        <w:rPr>
          <w:rFonts w:ascii="Verdana" w:hAnsi="Verdana"/>
          <w:bCs/>
        </w:rPr>
        <w:t>č. 2</w:t>
      </w:r>
      <w:r w:rsidR="00B90FA0">
        <w:rPr>
          <w:rFonts w:ascii="Verdana" w:hAnsi="Verdana"/>
          <w:bCs/>
        </w:rPr>
        <w:fldChar w:fldCharType="end"/>
      </w:r>
      <w:r w:rsidR="00B90FA0">
        <w:rPr>
          <w:rFonts w:ascii="Verdana" w:hAnsi="Verdana"/>
          <w:bCs/>
        </w:rPr>
        <w:t xml:space="preserve"> </w:t>
      </w:r>
      <w:r w:rsidR="00D64F4F">
        <w:rPr>
          <w:rFonts w:ascii="Verdana" w:hAnsi="Verdana"/>
          <w:bCs/>
        </w:rPr>
        <w:t>této Smlouvy</w:t>
      </w:r>
      <w:r w:rsidRPr="00C05A92">
        <w:rPr>
          <w:rFonts w:ascii="Verdana" w:hAnsi="Verdana"/>
        </w:rPr>
        <w:t xml:space="preserve">). </w:t>
      </w:r>
    </w:p>
    <w:p w14:paraId="54209354" w14:textId="49ADA391" w:rsidR="004A0247" w:rsidRDefault="004A024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 w:rsidR="00D64F4F"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</w:t>
      </w:r>
      <w:r w:rsidR="0033540F">
        <w:rPr>
          <w:rFonts w:ascii="Verdana" w:hAnsi="Verdana"/>
        </w:rPr>
        <w:t xml:space="preserve"> této </w:t>
      </w:r>
      <w:r w:rsidRPr="00C05A92">
        <w:rPr>
          <w:rFonts w:ascii="Verdana" w:hAnsi="Verdana"/>
        </w:rPr>
        <w:t>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provedení</w:t>
      </w:r>
      <w:r w:rsidR="004A30E2">
        <w:rPr>
          <w:rFonts w:ascii="Verdana" w:hAnsi="Verdana"/>
        </w:rPr>
        <w:t xml:space="preserve"> Díla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Smlouvy včetně správních poplatků.</w:t>
      </w:r>
    </w:p>
    <w:p w14:paraId="527D250F" w14:textId="7ED18049" w:rsidR="007D63C7" w:rsidRPr="00C05A92" w:rsidRDefault="007D63C7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</w:t>
      </w:r>
      <w:r w:rsidR="00D64F4F">
        <w:rPr>
          <w:rFonts w:ascii="Verdana" w:hAnsi="Verdana"/>
        </w:rPr>
        <w:t> </w:t>
      </w:r>
      <w:r w:rsidR="008A531F">
        <w:rPr>
          <w:rFonts w:ascii="Verdana" w:hAnsi="Verdana"/>
          <w:bCs/>
        </w:rPr>
        <w:t>P</w:t>
      </w:r>
      <w:r w:rsidRPr="00090FEA">
        <w:rPr>
          <w:rFonts w:ascii="Verdana" w:hAnsi="Verdana"/>
          <w:bCs/>
        </w:rPr>
        <w:t xml:space="preserve">říloze </w:t>
      </w:r>
      <w:r w:rsidR="00B90FA0">
        <w:rPr>
          <w:rFonts w:ascii="Verdana" w:hAnsi="Verdana"/>
          <w:bCs/>
        </w:rPr>
        <w:fldChar w:fldCharType="begin"/>
      </w:r>
      <w:r w:rsidR="00B90FA0">
        <w:rPr>
          <w:rFonts w:ascii="Verdana" w:hAnsi="Verdana"/>
          <w:bCs/>
        </w:rPr>
        <w:instrText xml:space="preserve"> REF _Ref205371940 \r \h </w:instrText>
      </w:r>
      <w:r w:rsidR="00B90FA0">
        <w:rPr>
          <w:rFonts w:ascii="Verdana" w:hAnsi="Verdana"/>
          <w:bCs/>
        </w:rPr>
      </w:r>
      <w:r w:rsidR="00B90FA0">
        <w:rPr>
          <w:rFonts w:ascii="Verdana" w:hAnsi="Verdana"/>
          <w:bCs/>
        </w:rPr>
        <w:fldChar w:fldCharType="separate"/>
      </w:r>
      <w:r w:rsidR="00B90FA0">
        <w:rPr>
          <w:rFonts w:ascii="Verdana" w:hAnsi="Verdana"/>
          <w:bCs/>
        </w:rPr>
        <w:t>č. 2</w:t>
      </w:r>
      <w:r w:rsidR="00B90FA0">
        <w:rPr>
          <w:rFonts w:ascii="Verdana" w:hAnsi="Verdana"/>
          <w:bCs/>
        </w:rPr>
        <w:fldChar w:fldCharType="end"/>
      </w:r>
      <w:r w:rsidR="00B90FA0">
        <w:rPr>
          <w:rFonts w:ascii="Verdana" w:hAnsi="Verdana"/>
          <w:bCs/>
        </w:rPr>
        <w:t xml:space="preserve"> </w:t>
      </w:r>
      <w:r w:rsidR="00D64F4F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</w:t>
      </w:r>
      <w:r w:rsidR="0033540F">
        <w:rPr>
          <w:rFonts w:ascii="Verdana" w:hAnsi="Verdana"/>
        </w:rPr>
        <w:t xml:space="preserve"> této</w:t>
      </w:r>
      <w:r w:rsidRPr="00C05A92">
        <w:rPr>
          <w:rFonts w:ascii="Verdana" w:hAnsi="Verdana"/>
        </w:rPr>
        <w:t xml:space="preserve"> Smlouvě, ledaže o to Objednatel požádá.</w:t>
      </w:r>
    </w:p>
    <w:p w14:paraId="26038366" w14:textId="54221F07" w:rsidR="007D63C7" w:rsidRDefault="001A6ADA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571028">
      <w:pPr>
        <w:pStyle w:val="Nadpis2"/>
        <w:spacing w:line="276" w:lineRule="auto"/>
        <w:ind w:left="567"/>
        <w:rPr>
          <w:rFonts w:ascii="Verdana" w:hAnsi="Verdana"/>
        </w:rPr>
      </w:pPr>
      <w:bookmarkStart w:id="41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41"/>
    <w:p w14:paraId="4C4642DD" w14:textId="60FE3F08" w:rsidR="003A0A0E" w:rsidRPr="00F53B3A" w:rsidRDefault="00B873F5" w:rsidP="00E536B1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47276CFC" w:rsidR="00573C19" w:rsidRPr="00685F35" w:rsidRDefault="00573C19" w:rsidP="00571028">
      <w:pPr>
        <w:pStyle w:val="Nadpis3"/>
      </w:pPr>
      <w:r>
        <w:t>První platební milník</w:t>
      </w:r>
      <w:r w:rsidR="45D1F099">
        <w:t xml:space="preserve"> (Platební milník A)</w:t>
      </w:r>
      <w:r>
        <w:t>: Výzva k úhradě ve výši ceny za položk</w:t>
      </w:r>
      <w:r w:rsidR="00185620">
        <w:t>y</w:t>
      </w:r>
      <w:r>
        <w:t xml:space="preserve"> </w:t>
      </w:r>
      <w:r w:rsidR="00116953">
        <w:t>označen</w:t>
      </w:r>
      <w:r w:rsidR="00185620">
        <w:t>é</w:t>
      </w:r>
      <w:r w:rsidR="00116953">
        <w:t xml:space="preserve"> </w:t>
      </w:r>
      <w:r w:rsidR="00E10AA2">
        <w:t xml:space="preserve">v Příloze </w:t>
      </w:r>
      <w:r w:rsidR="00B90FA0">
        <w:fldChar w:fldCharType="begin"/>
      </w:r>
      <w:r w:rsidR="00B90FA0">
        <w:instrText xml:space="preserve"> REF _Ref205371940 \r \h </w:instrText>
      </w:r>
      <w:r w:rsidR="00B90FA0">
        <w:fldChar w:fldCharType="separate"/>
      </w:r>
      <w:r w:rsidR="00B90FA0">
        <w:t>č. 2</w:t>
      </w:r>
      <w:r w:rsidR="00B90FA0">
        <w:fldChar w:fldCharType="end"/>
      </w:r>
      <w:r w:rsidR="00B90FA0">
        <w:t xml:space="preserve"> </w:t>
      </w:r>
      <w:r w:rsidR="00116953">
        <w:t>této Smlouvy takto</w:t>
      </w:r>
      <w:r w:rsidR="00E10AA2">
        <w:t xml:space="preserve">: Fáze </w:t>
      </w:r>
      <w:r w:rsidR="00A22AB8">
        <w:t>F</w:t>
      </w:r>
      <w:r w:rsidR="00E10AA2">
        <w:t>1</w:t>
      </w:r>
      <w:r w:rsidR="00185620">
        <w:t>.1 (Zhodnocení stávající síťové infrastruktury)</w:t>
      </w:r>
      <w:r w:rsidR="1A904858">
        <w:t xml:space="preserve">, </w:t>
      </w:r>
      <w:r w:rsidR="00D02D79">
        <w:t>F</w:t>
      </w:r>
      <w:r w:rsidR="00185620">
        <w:t>áze F1.2 (Základní školení (seznámení s produktem))</w:t>
      </w:r>
      <w:r w:rsidR="00DC77BE">
        <w:t xml:space="preserve">, </w:t>
      </w:r>
      <w:r w:rsidR="750B8D85">
        <w:t xml:space="preserve">Fáze F2.2 (Specifikace změn architektury), Fáze F3.1 (Implementace </w:t>
      </w:r>
      <w:proofErr w:type="spellStart"/>
      <w:r w:rsidR="750B8D85">
        <w:t>Next</w:t>
      </w:r>
      <w:proofErr w:type="spellEnd"/>
      <w:r w:rsidR="750B8D85">
        <w:t xml:space="preserve"> </w:t>
      </w:r>
      <w:proofErr w:type="spellStart"/>
      <w:r w:rsidR="750B8D85">
        <w:t>Generation</w:t>
      </w:r>
      <w:proofErr w:type="spellEnd"/>
      <w:r w:rsidR="750B8D85">
        <w:t xml:space="preserve"> Firewall</w:t>
      </w:r>
      <w:r w:rsidR="43CF45AB">
        <w:t xml:space="preserve"> a případná Implementace nástroje centrální správy</w:t>
      </w:r>
      <w:r w:rsidR="750B8D85">
        <w:t>),</w:t>
      </w:r>
      <w:r w:rsidR="12B0925A">
        <w:t xml:space="preserve"> </w:t>
      </w:r>
      <w:r w:rsidR="750B8D85">
        <w:t>Fáze</w:t>
      </w:r>
      <w:r w:rsidR="3699ADD5">
        <w:t xml:space="preserve"> F3.2 (Příprava implementačních kroků pro realizaci vlastní segmentace (konzultace)), Fáze F4.1 (Analýza a návrh řešení pro specifikum </w:t>
      </w:r>
      <w:proofErr w:type="spellStart"/>
      <w:r w:rsidR="3699ADD5">
        <w:t>geo</w:t>
      </w:r>
      <w:proofErr w:type="spellEnd"/>
      <w:r w:rsidR="330A8FB7">
        <w:t>-</w:t>
      </w:r>
      <w:r w:rsidR="3699ADD5">
        <w:t>redund</w:t>
      </w:r>
      <w:r w:rsidR="7A4FFC17">
        <w:t>ance), Fáze</w:t>
      </w:r>
      <w:r w:rsidR="148D6345">
        <w:t xml:space="preserve"> F4.2 (Implementační plán pro celou uživatelskou síť), Fáze F4.3 (Školení (odborné školení)), </w:t>
      </w:r>
      <w:r w:rsidR="00DC77BE">
        <w:t>kter</w:t>
      </w:r>
      <w:r w:rsidR="00185620">
        <w:t>é</w:t>
      </w:r>
      <w:r w:rsidR="00DC77BE">
        <w:t xml:space="preserve"> j</w:t>
      </w:r>
      <w:r w:rsidR="00185620">
        <w:t>sou</w:t>
      </w:r>
      <w:r w:rsidR="00DC77BE">
        <w:t xml:space="preserve"> tvořen</w:t>
      </w:r>
      <w:r w:rsidR="00185620">
        <w:t>y</w:t>
      </w:r>
      <w:r w:rsidR="00DC77BE">
        <w:t xml:space="preserve"> činnostmi uvedenými v části </w:t>
      </w:r>
      <w:r w:rsidR="004E4F58">
        <w:t>3.1</w:t>
      </w:r>
      <w:r w:rsidR="4C6F6356">
        <w:t>, 3.2.3, 3.2.4</w:t>
      </w:r>
      <w:r w:rsidR="004E4F58">
        <w:t xml:space="preserve"> a 3.3</w:t>
      </w:r>
      <w:r w:rsidR="00DC77BE">
        <w:t xml:space="preserve"> Přílohy </w:t>
      </w:r>
      <w:r w:rsidR="00B90FA0">
        <w:fldChar w:fldCharType="begin"/>
      </w:r>
      <w:r w:rsidR="00B90FA0">
        <w:instrText xml:space="preserve"> REF _Ref205371876 \r \h </w:instrText>
      </w:r>
      <w:r w:rsidR="00B90FA0">
        <w:fldChar w:fldCharType="separate"/>
      </w:r>
      <w:r w:rsidR="00B90FA0">
        <w:t>č. 1</w:t>
      </w:r>
      <w:r w:rsidR="00B90FA0">
        <w:fldChar w:fldCharType="end"/>
      </w:r>
      <w:r w:rsidR="00116953">
        <w:t xml:space="preserve"> této Smlouvy</w:t>
      </w:r>
      <w:r>
        <w:t>;</w:t>
      </w:r>
    </w:p>
    <w:p w14:paraId="5386016D" w14:textId="78BB552E" w:rsidR="00573C19" w:rsidRPr="00573C19" w:rsidRDefault="00573C19" w:rsidP="00571028">
      <w:pPr>
        <w:pStyle w:val="Nadpis3"/>
      </w:pPr>
      <w:r>
        <w:lastRenderedPageBreak/>
        <w:t xml:space="preserve">Druhý platební milník: </w:t>
      </w:r>
      <w:r w:rsidR="00E10AA2">
        <w:t>Výzva k</w:t>
      </w:r>
      <w:r w:rsidR="00116953">
        <w:t> </w:t>
      </w:r>
      <w:r w:rsidR="00E10AA2">
        <w:t>úhradě ve výši</w:t>
      </w:r>
      <w:r w:rsidR="00737F5B">
        <w:t xml:space="preserve"> </w:t>
      </w:r>
      <w:r w:rsidR="00E10AA2">
        <w:t>ceny za položk</w:t>
      </w:r>
      <w:r w:rsidR="004E4F58">
        <w:t>y</w:t>
      </w:r>
      <w:r w:rsidR="00E10AA2">
        <w:t xml:space="preserve"> </w:t>
      </w:r>
      <w:r w:rsidR="00116953">
        <w:t>označen</w:t>
      </w:r>
      <w:r w:rsidR="004E4F58">
        <w:t>é</w:t>
      </w:r>
      <w:r w:rsidR="00116953">
        <w:t xml:space="preserve"> </w:t>
      </w:r>
      <w:r w:rsidR="00E10AA2">
        <w:t>v</w:t>
      </w:r>
      <w:r w:rsidR="00116953">
        <w:t> </w:t>
      </w:r>
      <w:r w:rsidR="00E10AA2">
        <w:t xml:space="preserve">Příloze </w:t>
      </w:r>
      <w:r w:rsidR="00737F5B">
        <w:fldChar w:fldCharType="begin"/>
      </w:r>
      <w:r w:rsidR="00737F5B">
        <w:instrText xml:space="preserve"> REF _Ref205371940 \r \h </w:instrText>
      </w:r>
      <w:r w:rsidR="00737F5B">
        <w:fldChar w:fldCharType="separate"/>
      </w:r>
      <w:r w:rsidR="00737F5B">
        <w:t>č. 2</w:t>
      </w:r>
      <w:r w:rsidR="00737F5B">
        <w:fldChar w:fldCharType="end"/>
      </w:r>
      <w:r w:rsidR="00737F5B">
        <w:t xml:space="preserve"> </w:t>
      </w:r>
      <w:r w:rsidR="00116953">
        <w:t>této Smlouvy takto</w:t>
      </w:r>
      <w:r w:rsidR="00E10AA2">
        <w:t xml:space="preserve">: Fáze </w:t>
      </w:r>
      <w:r w:rsidR="00A22AB8">
        <w:t>F</w:t>
      </w:r>
      <w:r w:rsidR="00E10AA2">
        <w:t>2</w:t>
      </w:r>
      <w:r w:rsidR="004E4F58">
        <w:t>.1</w:t>
      </w:r>
      <w:r w:rsidR="00E10AA2">
        <w:t xml:space="preserve"> </w:t>
      </w:r>
      <w:r w:rsidR="004E4F58">
        <w:t xml:space="preserve">(Dodávka firewallů dle specifikace A, Dodávka </w:t>
      </w:r>
      <w:r w:rsidR="005D113B">
        <w:t>firewallů</w:t>
      </w:r>
      <w:r w:rsidR="00737F5B">
        <w:t xml:space="preserve"> </w:t>
      </w:r>
      <w:r w:rsidR="004E4F58">
        <w:t xml:space="preserve">dle specifikace B, Licence k NGFW dle specifikace A </w:t>
      </w:r>
      <w:proofErr w:type="spellStart"/>
      <w:r w:rsidR="004E4F58">
        <w:t>a</w:t>
      </w:r>
      <w:proofErr w:type="spellEnd"/>
      <w:r w:rsidR="004E4F58">
        <w:t xml:space="preserve"> dodávaným částem, Licence k NGFW dle specifikace B a dodávaným částem, Dodávka SFP+ modulů dle specifikace, Dodávka nástroje pro centrální správu NGFW dle specifikace)</w:t>
      </w:r>
      <w:r w:rsidR="00E10AA2">
        <w:t>, která je tvořena činnostmi uvedenými v</w:t>
      </w:r>
      <w:r w:rsidR="00116953">
        <w:t> </w:t>
      </w:r>
      <w:r w:rsidR="00E10AA2">
        <w:t xml:space="preserve">části </w:t>
      </w:r>
      <w:r w:rsidR="004E4F58">
        <w:t>3</w:t>
      </w:r>
      <w:r w:rsidR="00E10AA2">
        <w:t>.</w:t>
      </w:r>
      <w:r w:rsidR="00A22AB8">
        <w:t>2</w:t>
      </w:r>
      <w:r w:rsidR="4ABB4D7A">
        <w:t>.1.1, 3.2.1.2, 3.2.2 a 3.2.4</w:t>
      </w:r>
      <w:r w:rsidR="004604B9">
        <w:t xml:space="preserve"> </w:t>
      </w:r>
      <w:r w:rsidR="00E10AA2">
        <w:t xml:space="preserve">Přílohy </w:t>
      </w:r>
      <w:r w:rsidR="00737F5B">
        <w:fldChar w:fldCharType="begin"/>
      </w:r>
      <w:r w:rsidR="00737F5B">
        <w:instrText xml:space="preserve"> REF _Ref205371876 \r \h </w:instrText>
      </w:r>
      <w:r w:rsidR="00737F5B">
        <w:fldChar w:fldCharType="separate"/>
      </w:r>
      <w:r w:rsidR="00737F5B">
        <w:t>č. 1</w:t>
      </w:r>
      <w:r w:rsidR="00737F5B">
        <w:fldChar w:fldCharType="end"/>
      </w:r>
      <w:r w:rsidR="00737F5B">
        <w:t xml:space="preserve"> </w:t>
      </w:r>
      <w:r w:rsidR="00116953">
        <w:t>této Smlouvy</w:t>
      </w:r>
      <w:r>
        <w:t>;</w:t>
      </w:r>
    </w:p>
    <w:p w14:paraId="58C4E8C7" w14:textId="73D184CB" w:rsidR="00573C19" w:rsidRPr="000E0ADE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6E17C4C5">
        <w:rPr>
          <w:rFonts w:ascii="Verdana" w:hAnsi="Verdana"/>
        </w:rPr>
        <w:t xml:space="preserve">Zhotovitel je dále oprávněn doručit Objednateli Výzvu k úhradě </w:t>
      </w:r>
      <w:r w:rsidR="005F34A7" w:rsidRPr="6E17C4C5">
        <w:rPr>
          <w:rFonts w:ascii="Verdana" w:hAnsi="Verdana"/>
        </w:rPr>
        <w:t>vždy za každý měsíc, v němž došlo k</w:t>
      </w:r>
      <w:r w:rsidRPr="6E17C4C5">
        <w:rPr>
          <w:rFonts w:ascii="Verdana" w:hAnsi="Verdana"/>
        </w:rPr>
        <w:t xml:space="preserve"> akceptaci (bez výhrad) plnění na základě Objednávky</w:t>
      </w:r>
      <w:r w:rsidR="00460A7C" w:rsidRPr="6E17C4C5">
        <w:rPr>
          <w:rFonts w:ascii="Verdana" w:hAnsi="Verdana"/>
        </w:rPr>
        <w:t xml:space="preserve"> Konzultačních s</w:t>
      </w:r>
      <w:r w:rsidRPr="6E17C4C5">
        <w:rPr>
          <w:rFonts w:ascii="Verdana" w:hAnsi="Verdana"/>
        </w:rPr>
        <w:t>lužeb na vyžádání dle čl. </w:t>
      </w:r>
      <w:r w:rsidR="00D25FC0" w:rsidRPr="6E17C4C5">
        <w:rPr>
          <w:rFonts w:ascii="Verdana" w:hAnsi="Verdana"/>
        </w:rPr>
        <w:t>1</w:t>
      </w:r>
      <w:r w:rsidR="008546FB" w:rsidRPr="6E17C4C5">
        <w:rPr>
          <w:rFonts w:ascii="Verdana" w:hAnsi="Verdana"/>
        </w:rPr>
        <w:t>0</w:t>
      </w:r>
      <w:r w:rsidRPr="6E17C4C5">
        <w:rPr>
          <w:rFonts w:ascii="Verdana" w:hAnsi="Verdana"/>
        </w:rPr>
        <w:t xml:space="preserve"> </w:t>
      </w:r>
      <w:r w:rsidR="008C6514" w:rsidRPr="6E17C4C5">
        <w:rPr>
          <w:rFonts w:ascii="Verdana" w:hAnsi="Verdana"/>
        </w:rPr>
        <w:t xml:space="preserve">této </w:t>
      </w:r>
      <w:r w:rsidRPr="6E17C4C5">
        <w:rPr>
          <w:rFonts w:ascii="Verdana" w:hAnsi="Verdana"/>
        </w:rPr>
        <w:t>Smlouvy, a to ve výši součinu počtu MD dle Objednávky</w:t>
      </w:r>
      <w:r w:rsidR="005F34A7" w:rsidRPr="6E17C4C5">
        <w:rPr>
          <w:rFonts w:ascii="Verdana" w:hAnsi="Verdana"/>
        </w:rPr>
        <w:t xml:space="preserve"> či Objednávek</w:t>
      </w:r>
      <w:r w:rsidRPr="6E17C4C5">
        <w:rPr>
          <w:rFonts w:ascii="Verdana" w:hAnsi="Verdana"/>
        </w:rPr>
        <w:t xml:space="preserve"> a ceny za jednu MD dle příslušné položky ceny </w:t>
      </w:r>
      <w:r w:rsidR="00460A7C" w:rsidRPr="6E17C4C5">
        <w:rPr>
          <w:rFonts w:ascii="Verdana" w:hAnsi="Verdana"/>
          <w:i/>
          <w:iCs/>
        </w:rPr>
        <w:t>Konzultační s</w:t>
      </w:r>
      <w:r w:rsidRPr="6E17C4C5">
        <w:rPr>
          <w:rFonts w:ascii="Verdana" w:hAnsi="Verdana"/>
          <w:i/>
          <w:iCs/>
        </w:rPr>
        <w:t>lužby na vyžádání</w:t>
      </w:r>
      <w:r w:rsidRPr="6E17C4C5">
        <w:rPr>
          <w:rFonts w:ascii="Verdana" w:hAnsi="Verdana"/>
        </w:rPr>
        <w:t xml:space="preserve"> uvedené Příloze </w:t>
      </w:r>
      <w:r w:rsidR="00737F5B">
        <w:rPr>
          <w:rFonts w:ascii="Verdana" w:hAnsi="Verdana"/>
        </w:rPr>
        <w:fldChar w:fldCharType="begin"/>
      </w:r>
      <w:r w:rsidR="00737F5B">
        <w:rPr>
          <w:rFonts w:ascii="Verdana" w:hAnsi="Verdana"/>
        </w:rPr>
        <w:instrText xml:space="preserve"> REF _Ref205371940 \r \h </w:instrText>
      </w:r>
      <w:r w:rsidR="00737F5B">
        <w:rPr>
          <w:rFonts w:ascii="Verdana" w:hAnsi="Verdana"/>
        </w:rPr>
      </w:r>
      <w:r w:rsidR="00737F5B">
        <w:rPr>
          <w:rFonts w:ascii="Verdana" w:hAnsi="Verdana"/>
        </w:rPr>
        <w:fldChar w:fldCharType="separate"/>
      </w:r>
      <w:r w:rsidR="00737F5B">
        <w:rPr>
          <w:rFonts w:ascii="Verdana" w:hAnsi="Verdana"/>
        </w:rPr>
        <w:t>č. 2</w:t>
      </w:r>
      <w:r w:rsidR="00737F5B">
        <w:rPr>
          <w:rFonts w:ascii="Verdana" w:hAnsi="Verdana"/>
        </w:rPr>
        <w:fldChar w:fldCharType="end"/>
      </w:r>
      <w:r w:rsidR="00737F5B">
        <w:rPr>
          <w:rFonts w:ascii="Verdana" w:hAnsi="Verdana"/>
        </w:rPr>
        <w:t xml:space="preserve"> </w:t>
      </w:r>
      <w:r w:rsidR="00B22A21" w:rsidRPr="6E17C4C5">
        <w:rPr>
          <w:rFonts w:ascii="Verdana" w:hAnsi="Verdana"/>
        </w:rPr>
        <w:t>této Smlouvy</w:t>
      </w:r>
      <w:r w:rsidRPr="6E17C4C5">
        <w:rPr>
          <w:rFonts w:ascii="Verdana" w:hAnsi="Verdana"/>
        </w:rPr>
        <w:t>.</w:t>
      </w:r>
      <w:r w:rsidR="00142853" w:rsidRPr="6E17C4C5">
        <w:rPr>
          <w:rFonts w:ascii="Verdana" w:hAnsi="Verdana"/>
        </w:rPr>
        <w:t xml:space="preserve"> </w:t>
      </w:r>
    </w:p>
    <w:p w14:paraId="75792AD1" w14:textId="388DEFCE" w:rsidR="00573C19" w:rsidRPr="000E0ADE" w:rsidRDefault="00142853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5EADD25D">
        <w:rPr>
          <w:rFonts w:ascii="Verdana" w:hAnsi="Verdana"/>
        </w:rPr>
        <w:t xml:space="preserve">Zhotovitel je dále oprávněn doručit Objednateli Výzvu k úhradě </w:t>
      </w:r>
      <w:r w:rsidR="005F34A7" w:rsidRPr="5EADD25D">
        <w:rPr>
          <w:rFonts w:ascii="Verdana" w:hAnsi="Verdana"/>
        </w:rPr>
        <w:t xml:space="preserve">za každý měsíc </w:t>
      </w:r>
      <w:r w:rsidRPr="5EADD25D">
        <w:rPr>
          <w:rFonts w:ascii="Verdana" w:hAnsi="Verdana"/>
        </w:rPr>
        <w:t xml:space="preserve">po akceptaci (bez výhrad) služeb </w:t>
      </w:r>
      <w:r w:rsidR="00460A7C" w:rsidRPr="5EADD25D">
        <w:rPr>
          <w:rFonts w:ascii="Verdana" w:hAnsi="Verdana"/>
        </w:rPr>
        <w:t>Post-implementační a</w:t>
      </w:r>
      <w:r w:rsidRPr="5EADD25D">
        <w:rPr>
          <w:rFonts w:ascii="Verdana" w:hAnsi="Verdana"/>
        </w:rPr>
        <w:t xml:space="preserve"> technické podpory, a to ve výši ceny za příslušný měsíc dle příslušné položky ceny </w:t>
      </w:r>
      <w:r w:rsidR="00460A7C" w:rsidRPr="5EADD25D">
        <w:rPr>
          <w:rFonts w:ascii="Verdana" w:hAnsi="Verdana"/>
          <w:i/>
          <w:iCs/>
        </w:rPr>
        <w:t xml:space="preserve">Post-implementační a </w:t>
      </w:r>
      <w:r w:rsidRPr="5EADD25D">
        <w:rPr>
          <w:rFonts w:ascii="Verdana" w:hAnsi="Verdana"/>
          <w:i/>
          <w:iCs/>
        </w:rPr>
        <w:t xml:space="preserve">technická podpora </w:t>
      </w:r>
      <w:r w:rsidRPr="5EADD25D">
        <w:rPr>
          <w:rFonts w:ascii="Verdana" w:hAnsi="Verdana"/>
        </w:rPr>
        <w:t xml:space="preserve">uvedené Příloze </w:t>
      </w:r>
      <w:r w:rsidR="00737F5B">
        <w:rPr>
          <w:rFonts w:ascii="Verdana" w:hAnsi="Verdana"/>
        </w:rPr>
        <w:fldChar w:fldCharType="begin"/>
      </w:r>
      <w:r w:rsidR="00737F5B">
        <w:rPr>
          <w:rFonts w:ascii="Verdana" w:hAnsi="Verdana"/>
        </w:rPr>
        <w:instrText xml:space="preserve"> REF _Ref205371940 \r \h </w:instrText>
      </w:r>
      <w:r w:rsidR="00737F5B">
        <w:rPr>
          <w:rFonts w:ascii="Verdana" w:hAnsi="Verdana"/>
        </w:rPr>
      </w:r>
      <w:r w:rsidR="00737F5B">
        <w:rPr>
          <w:rFonts w:ascii="Verdana" w:hAnsi="Verdana"/>
        </w:rPr>
        <w:fldChar w:fldCharType="separate"/>
      </w:r>
      <w:r w:rsidR="00737F5B">
        <w:rPr>
          <w:rFonts w:ascii="Verdana" w:hAnsi="Verdana"/>
        </w:rPr>
        <w:t>č. 2</w:t>
      </w:r>
      <w:r w:rsidR="00737F5B">
        <w:rPr>
          <w:rFonts w:ascii="Verdana" w:hAnsi="Verdana"/>
        </w:rPr>
        <w:fldChar w:fldCharType="end"/>
      </w:r>
      <w:r w:rsidR="00737F5B">
        <w:rPr>
          <w:rFonts w:ascii="Verdana" w:hAnsi="Verdana"/>
        </w:rPr>
        <w:t xml:space="preserve"> </w:t>
      </w:r>
      <w:r w:rsidRPr="5EADD25D">
        <w:rPr>
          <w:rFonts w:ascii="Verdana" w:hAnsi="Verdana"/>
        </w:rPr>
        <w:t xml:space="preserve">této Smlouvy. </w:t>
      </w:r>
    </w:p>
    <w:p w14:paraId="446C8CC9" w14:textId="4E8CDAAF" w:rsidR="00573C19" w:rsidRPr="00993DAA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daňového dokladu musí být Výzva k úhradě označena </w:t>
      </w:r>
      <w:r w:rsidR="00867761">
        <w:t xml:space="preserve">registračním číslem projektu: </w:t>
      </w:r>
      <w:r w:rsidR="00C32CA3" w:rsidRPr="00C32CA3">
        <w:t>CZ.06.01.01/00/22_005/0000112</w:t>
      </w:r>
      <w:r w:rsidR="00C32CA3">
        <w:t>.</w:t>
      </w:r>
      <w:r w:rsidR="00867761">
        <w:t xml:space="preserve"> Pokud je Výzva k úhradě hrazena z více zdrojů, budou na ní uvedena všechna čísla projektů.</w:t>
      </w:r>
      <w:r w:rsidR="00363BC3">
        <w:t xml:space="preserve"> </w:t>
      </w:r>
      <w:r w:rsidR="00363BC3" w:rsidRPr="00CD2D62">
        <w:t>O</w:t>
      </w:r>
      <w:r w:rsidR="00363BC3" w:rsidRPr="00475E2D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2" w:name="_Ref414377584"/>
      <w:bookmarkStart w:id="43" w:name="_Ref420588653"/>
      <w:bookmarkStart w:id="44" w:name="_Ref424985914"/>
      <w:r>
        <w:rPr>
          <w:rFonts w:ascii="Verdana" w:hAnsi="Verdana"/>
        </w:rPr>
        <w:t>Výzvu k úhradě doručí Zhotovitel Objednateli jedním z následujících způsobů:</w:t>
      </w:r>
    </w:p>
    <w:p w14:paraId="2B1E8E5F" w14:textId="77777777" w:rsidR="00573C19" w:rsidRDefault="00573C19" w:rsidP="00571028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1028">
      <w:pPr>
        <w:spacing w:after="0"/>
        <w:ind w:left="1247"/>
        <w:jc w:val="both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r>
        <w:rPr>
          <w:lang w:eastAsia="cs-CZ"/>
        </w:rPr>
        <w:t>530 02 Pardubice</w:t>
      </w:r>
    </w:p>
    <w:p w14:paraId="112310CE" w14:textId="77777777" w:rsidR="00573C19" w:rsidRDefault="00573C19" w:rsidP="00571028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hyperlink r:id="rId11" w:history="1">
        <w:r w:rsidRPr="00491293">
          <w:rPr>
            <w:rStyle w:val="Hypertextovodkaz"/>
            <w:lang w:eastAsia="cs-CZ"/>
          </w:rPr>
          <w:t>ePodatelnaCFU@spravazeleznic.cz</w:t>
        </w:r>
      </w:hyperlink>
      <w:r>
        <w:rPr>
          <w:lang w:eastAsia="cs-CZ"/>
        </w:rPr>
        <w:t xml:space="preserve"> </w:t>
      </w:r>
    </w:p>
    <w:p w14:paraId="3C7CBFDE" w14:textId="77777777" w:rsidR="00573C19" w:rsidRDefault="00573C19" w:rsidP="00571028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1028">
      <w:pPr>
        <w:ind w:left="1247"/>
        <w:jc w:val="both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2"/>
      <w:bookmarkEnd w:id="43"/>
      <w:bookmarkEnd w:id="44"/>
    </w:p>
    <w:p w14:paraId="74849A9C" w14:textId="48C3C2C2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7F05D8">
        <w:rPr>
          <w:rFonts w:ascii="Verdana" w:hAnsi="Verdana"/>
        </w:rPr>
        <w:t xml:space="preserve">, ve znění pozdějších předpisů </w:t>
      </w:r>
      <w:r>
        <w:rPr>
          <w:rFonts w:ascii="Verdana" w:hAnsi="Verdana"/>
        </w:rPr>
        <w:t>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 xml:space="preserve">považováno za 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1E2C4F94" w14:textId="056C7CA0" w:rsidR="00573C19" w:rsidRPr="00190C6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5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</w:t>
      </w:r>
      <w:r w:rsidR="00CC3748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 xml:space="preserve">Smlouvy bude od data podpisu </w:t>
      </w:r>
      <w:r w:rsidR="00293EBF">
        <w:rPr>
          <w:rFonts w:ascii="Verdana" w:hAnsi="Verdana"/>
        </w:rPr>
        <w:t xml:space="preserve">této </w:t>
      </w:r>
      <w:r w:rsidRPr="00190C69">
        <w:rPr>
          <w:rFonts w:ascii="Verdana" w:hAnsi="Verdana"/>
        </w:rPr>
        <w:t>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5"/>
    </w:p>
    <w:p w14:paraId="24F5B2D0" w14:textId="176412B9" w:rsidR="00573C19" w:rsidRDefault="00573C19" w:rsidP="00571028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lastRenderedPageBreak/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</w:t>
      </w:r>
      <w:r w:rsidR="00293EBF">
        <w:rPr>
          <w:rFonts w:ascii="Verdana" w:hAnsi="Verdana"/>
          <w:iCs/>
        </w:rPr>
        <w:t xml:space="preserve"> této</w:t>
      </w:r>
      <w:r w:rsidRPr="00971F40">
        <w:rPr>
          <w:rFonts w:ascii="Verdana" w:hAnsi="Verdana"/>
          <w:iCs/>
        </w:rPr>
        <w:t xml:space="preserve">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</w:t>
      </w:r>
      <w:r w:rsidR="00293EBF">
        <w:rPr>
          <w:rFonts w:ascii="Verdana" w:hAnsi="Verdana"/>
          <w:iCs/>
        </w:rPr>
        <w:t xml:space="preserve">tuto </w:t>
      </w:r>
      <w:r w:rsidRPr="00971F40">
        <w:rPr>
          <w:rFonts w:ascii="Verdana" w:hAnsi="Verdana"/>
          <w:iCs/>
        </w:rPr>
        <w:t xml:space="preserve">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 xml:space="preserve">podstatné porušení </w:t>
      </w:r>
      <w:r w:rsidR="00293EBF">
        <w:rPr>
          <w:rFonts w:ascii="Verdana" w:hAnsi="Verdana"/>
        </w:rPr>
        <w:t xml:space="preserve">této </w:t>
      </w:r>
      <w:r w:rsidRPr="00594858">
        <w:rPr>
          <w:rFonts w:ascii="Verdana" w:hAnsi="Verdana"/>
        </w:rPr>
        <w:t>Smlouvy.</w:t>
      </w:r>
    </w:p>
    <w:p w14:paraId="00D9AB6F" w14:textId="2B0E5BE6" w:rsidR="00573C19" w:rsidRPr="00713BE8" w:rsidRDefault="00573C1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Dílo, resp. jeho část dle této Smlouvy. Za řádné a včasné plnění dle předcházející věty se považuje plné uhrazení Poddodavatelem řádně vystavených faktur za předmět </w:t>
      </w:r>
      <w:r w:rsidR="00CC3748">
        <w:rPr>
          <w:rFonts w:ascii="Verdana" w:hAnsi="Verdana"/>
          <w:iCs/>
        </w:rPr>
        <w:t>této S</w:t>
      </w:r>
      <w:r w:rsidRPr="00713BE8">
        <w:rPr>
          <w:rFonts w:ascii="Verdana" w:hAnsi="Verdana"/>
          <w:iCs/>
        </w:rPr>
        <w:t>mlouvy, resp. jeho část, a to vždy do 60 kalendářních dnů od obdržení platby ze strany Objednatele za konkrétní plnění předmětu</w:t>
      </w:r>
      <w:r w:rsidR="00CC3748">
        <w:rPr>
          <w:rFonts w:ascii="Verdana" w:hAnsi="Verdana"/>
          <w:iCs/>
        </w:rPr>
        <w:t xml:space="preserve"> této</w:t>
      </w:r>
      <w:r w:rsidRPr="00713BE8">
        <w:rPr>
          <w:rFonts w:ascii="Verdana" w:hAnsi="Verdana"/>
          <w:iCs/>
        </w:rPr>
        <w:t xml:space="preserve"> </w:t>
      </w:r>
      <w:r w:rsidR="00CC3748">
        <w:rPr>
          <w:rFonts w:ascii="Verdana" w:hAnsi="Verdana"/>
          <w:iCs/>
        </w:rPr>
        <w:t>S</w:t>
      </w:r>
      <w:r w:rsidRPr="00713BE8">
        <w:rPr>
          <w:rFonts w:ascii="Verdana" w:hAnsi="Verdana"/>
          <w:iCs/>
        </w:rPr>
        <w:t>mlouvy, resp. jeho části.</w:t>
      </w:r>
    </w:p>
    <w:p w14:paraId="74C02337" w14:textId="654757DB" w:rsidR="00E772A7" w:rsidRPr="00D25FC0" w:rsidRDefault="006C79A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Akceptační řízení</w:t>
      </w:r>
    </w:p>
    <w:p w14:paraId="33EC89C0" w14:textId="0ABA6E58" w:rsidR="00D25FC0" w:rsidRPr="00D25FC0" w:rsidRDefault="00D02D79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6" w:name="_Ref98865709"/>
      <w:r>
        <w:rPr>
          <w:rFonts w:ascii="Verdana" w:hAnsi="Verdana"/>
          <w:iCs/>
        </w:rPr>
        <w:t>A</w:t>
      </w:r>
      <w:r w:rsidR="00D25FC0" w:rsidRPr="00D25FC0">
        <w:rPr>
          <w:rFonts w:ascii="Verdana" w:hAnsi="Verdana"/>
          <w:iCs/>
        </w:rPr>
        <w:t>kceptačnímu řízení dle části 8 ZOP a tohoto článku</w:t>
      </w:r>
      <w:r w:rsidR="00CC3748">
        <w:rPr>
          <w:rFonts w:ascii="Verdana" w:hAnsi="Verdana"/>
          <w:iCs/>
        </w:rPr>
        <w:t xml:space="preserve"> této</w:t>
      </w:r>
      <w:r w:rsidR="00D25FC0" w:rsidRPr="00D25FC0">
        <w:rPr>
          <w:rFonts w:ascii="Verdana" w:hAnsi="Verdana"/>
          <w:iCs/>
        </w:rPr>
        <w:t xml:space="preserve"> Smlouvy podléhají </w:t>
      </w:r>
      <w:r w:rsidR="00CD0BA3">
        <w:rPr>
          <w:rFonts w:ascii="Verdana" w:hAnsi="Verdana"/>
          <w:iCs/>
        </w:rPr>
        <w:t xml:space="preserve">všechny fáze dle Přílohy </w:t>
      </w:r>
      <w:r w:rsidR="00737F5B">
        <w:rPr>
          <w:rFonts w:ascii="Verdana" w:hAnsi="Verdana"/>
          <w:iCs/>
        </w:rPr>
        <w:fldChar w:fldCharType="begin"/>
      </w:r>
      <w:r w:rsidR="00737F5B">
        <w:rPr>
          <w:rFonts w:ascii="Verdana" w:hAnsi="Verdana"/>
          <w:iCs/>
        </w:rPr>
        <w:instrText xml:space="preserve"> REF _Ref205371940 \r \h </w:instrText>
      </w:r>
      <w:r w:rsidR="00737F5B">
        <w:rPr>
          <w:rFonts w:ascii="Verdana" w:hAnsi="Verdana"/>
          <w:iCs/>
        </w:rPr>
      </w:r>
      <w:r w:rsidR="00737F5B">
        <w:rPr>
          <w:rFonts w:ascii="Verdana" w:hAnsi="Verdana"/>
          <w:iCs/>
        </w:rPr>
        <w:fldChar w:fldCharType="separate"/>
      </w:r>
      <w:r w:rsidR="00737F5B">
        <w:rPr>
          <w:rFonts w:ascii="Verdana" w:hAnsi="Verdana"/>
          <w:iCs/>
        </w:rPr>
        <w:t>č. 2</w:t>
      </w:r>
      <w:r w:rsidR="00737F5B">
        <w:rPr>
          <w:rFonts w:ascii="Verdana" w:hAnsi="Verdana"/>
          <w:iCs/>
        </w:rPr>
        <w:fldChar w:fldCharType="end"/>
      </w:r>
      <w:r w:rsidR="00737F5B">
        <w:rPr>
          <w:rFonts w:ascii="Verdana" w:hAnsi="Verdana"/>
          <w:iCs/>
        </w:rPr>
        <w:t xml:space="preserve"> </w:t>
      </w:r>
      <w:r w:rsidR="00CD0BA3">
        <w:rPr>
          <w:rFonts w:ascii="Verdana" w:hAnsi="Verdana"/>
          <w:iCs/>
        </w:rPr>
        <w:t>této Smlouvy</w:t>
      </w:r>
      <w:r>
        <w:rPr>
          <w:rFonts w:ascii="Verdana" w:hAnsi="Verdana"/>
          <w:iCs/>
        </w:rPr>
        <w:t xml:space="preserve">, přičemž každá z těchto fází je součástí některého z akceptačních milníků A až D, jak stanoví </w:t>
      </w:r>
      <w:r w:rsidR="00EC24BB">
        <w:rPr>
          <w:rFonts w:ascii="Verdana" w:hAnsi="Verdana"/>
          <w:iCs/>
        </w:rPr>
        <w:t>část</w:t>
      </w:r>
      <w:r>
        <w:rPr>
          <w:rFonts w:ascii="Verdana" w:hAnsi="Verdana"/>
          <w:iCs/>
        </w:rPr>
        <w:t xml:space="preserve"> 4 Přílohy </w:t>
      </w:r>
      <w:r w:rsidR="00737F5B">
        <w:rPr>
          <w:rFonts w:ascii="Verdana" w:hAnsi="Verdana"/>
          <w:iCs/>
        </w:rPr>
        <w:fldChar w:fldCharType="begin"/>
      </w:r>
      <w:r w:rsidR="00737F5B">
        <w:rPr>
          <w:rFonts w:ascii="Verdana" w:hAnsi="Verdana"/>
          <w:iCs/>
        </w:rPr>
        <w:instrText xml:space="preserve"> REF _Ref205371876 \r \h </w:instrText>
      </w:r>
      <w:r w:rsidR="00737F5B">
        <w:rPr>
          <w:rFonts w:ascii="Verdana" w:hAnsi="Verdana"/>
          <w:iCs/>
        </w:rPr>
      </w:r>
      <w:r w:rsidR="00737F5B">
        <w:rPr>
          <w:rFonts w:ascii="Verdana" w:hAnsi="Verdana"/>
          <w:iCs/>
        </w:rPr>
        <w:fldChar w:fldCharType="separate"/>
      </w:r>
      <w:r w:rsidR="00737F5B">
        <w:rPr>
          <w:rFonts w:ascii="Verdana" w:hAnsi="Verdana"/>
          <w:iCs/>
        </w:rPr>
        <w:t>č. 1</w:t>
      </w:r>
      <w:r w:rsidR="00737F5B">
        <w:rPr>
          <w:rFonts w:ascii="Verdana" w:hAnsi="Verdana"/>
          <w:iCs/>
        </w:rPr>
        <w:fldChar w:fldCharType="end"/>
      </w:r>
      <w:r w:rsidR="00737F5B">
        <w:rPr>
          <w:rFonts w:ascii="Verdana" w:hAnsi="Verdana"/>
          <w:iCs/>
        </w:rPr>
        <w:t xml:space="preserve"> </w:t>
      </w:r>
      <w:r>
        <w:rPr>
          <w:rFonts w:ascii="Verdana" w:hAnsi="Verdana"/>
          <w:iCs/>
        </w:rPr>
        <w:t>této Smlouvy</w:t>
      </w:r>
      <w:r w:rsidR="00D25FC0" w:rsidRPr="00D25FC0">
        <w:rPr>
          <w:rFonts w:ascii="Verdana" w:hAnsi="Verdana"/>
          <w:iCs/>
        </w:rPr>
        <w:t xml:space="preserve">. </w:t>
      </w:r>
    </w:p>
    <w:p w14:paraId="146D6D35" w14:textId="6C0B18CD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Fáze plnění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podléha</w:t>
      </w:r>
      <w:r w:rsidR="008F2DD2">
        <w:rPr>
          <w:rFonts w:ascii="Verdana" w:hAnsi="Verdana"/>
          <w:iCs/>
        </w:rPr>
        <w:t>jící</w:t>
      </w:r>
      <w:r w:rsidRPr="00D25FC0">
        <w:rPr>
          <w:rFonts w:ascii="Verdana" w:hAnsi="Verdana"/>
          <w:iCs/>
        </w:rPr>
        <w:t xml:space="preserve"> Akceptačnímu řízení</w:t>
      </w:r>
      <w:r w:rsidR="00EC24BB">
        <w:rPr>
          <w:rFonts w:ascii="Verdana" w:hAnsi="Verdana"/>
          <w:iCs/>
        </w:rPr>
        <w:t xml:space="preserve"> v rámci některého z akceptačních milníků A až D uvedených v části 4 Přílohy </w:t>
      </w:r>
      <w:r w:rsidR="00737F5B">
        <w:rPr>
          <w:rFonts w:ascii="Verdana" w:hAnsi="Verdana"/>
          <w:iCs/>
        </w:rPr>
        <w:fldChar w:fldCharType="begin"/>
      </w:r>
      <w:r w:rsidR="00737F5B">
        <w:rPr>
          <w:rFonts w:ascii="Verdana" w:hAnsi="Verdana"/>
          <w:iCs/>
        </w:rPr>
        <w:instrText xml:space="preserve"> REF _Ref205371876 \r \h </w:instrText>
      </w:r>
      <w:r w:rsidR="00737F5B">
        <w:rPr>
          <w:rFonts w:ascii="Verdana" w:hAnsi="Verdana"/>
          <w:iCs/>
        </w:rPr>
      </w:r>
      <w:r w:rsidR="00737F5B">
        <w:rPr>
          <w:rFonts w:ascii="Verdana" w:hAnsi="Verdana"/>
          <w:iCs/>
        </w:rPr>
        <w:fldChar w:fldCharType="separate"/>
      </w:r>
      <w:r w:rsidR="00737F5B">
        <w:rPr>
          <w:rFonts w:ascii="Verdana" w:hAnsi="Verdana"/>
          <w:iCs/>
        </w:rPr>
        <w:t>č. 1</w:t>
      </w:r>
      <w:r w:rsidR="00737F5B">
        <w:rPr>
          <w:rFonts w:ascii="Verdana" w:hAnsi="Verdana"/>
          <w:iCs/>
        </w:rPr>
        <w:fldChar w:fldCharType="end"/>
      </w:r>
      <w:r w:rsidR="00737F5B">
        <w:rPr>
          <w:rFonts w:ascii="Verdana" w:hAnsi="Verdana"/>
          <w:iCs/>
        </w:rPr>
        <w:t xml:space="preserve"> </w:t>
      </w:r>
      <w:r w:rsidR="00EC24BB">
        <w:rPr>
          <w:rFonts w:ascii="Verdana" w:hAnsi="Verdana"/>
          <w:iCs/>
        </w:rPr>
        <w:t>této Smlouvy</w:t>
      </w:r>
      <w:r w:rsidR="008F2DD2">
        <w:rPr>
          <w:rFonts w:ascii="Verdana" w:hAnsi="Verdana"/>
          <w:iCs/>
        </w:rPr>
        <w:t>,</w:t>
      </w:r>
      <w:r w:rsidRPr="00D25FC0">
        <w:rPr>
          <w:rFonts w:ascii="Verdana" w:hAnsi="Verdana"/>
          <w:iCs/>
        </w:rPr>
        <w:t xml:space="preserve"> se považuj</w:t>
      </w:r>
      <w:r w:rsidR="00EC24BB">
        <w:rPr>
          <w:rFonts w:ascii="Verdana" w:hAnsi="Verdana"/>
          <w:iCs/>
        </w:rPr>
        <w:t>í</w:t>
      </w:r>
      <w:r w:rsidRPr="00D25FC0">
        <w:rPr>
          <w:rFonts w:ascii="Verdana" w:hAnsi="Verdana"/>
          <w:iCs/>
        </w:rPr>
        <w:t xml:space="preserve"> za ukončen</w:t>
      </w:r>
      <w:r w:rsidR="00EC24BB">
        <w:rPr>
          <w:rFonts w:ascii="Verdana" w:hAnsi="Verdana"/>
          <w:iCs/>
        </w:rPr>
        <w:t>é</w:t>
      </w:r>
      <w:r w:rsidRPr="00D25FC0">
        <w:rPr>
          <w:rFonts w:ascii="Verdana" w:hAnsi="Verdana"/>
          <w:iCs/>
        </w:rPr>
        <w:t xml:space="preserve"> akceptací (bez výhrad) posledního dílčího plnění uvedeného pro příslušn</w:t>
      </w:r>
      <w:r w:rsidR="00EC24BB">
        <w:rPr>
          <w:rFonts w:ascii="Verdana" w:hAnsi="Verdana"/>
          <w:iCs/>
        </w:rPr>
        <w:t>é</w:t>
      </w:r>
      <w:r w:rsidRPr="00D25FC0">
        <w:rPr>
          <w:rFonts w:ascii="Verdana" w:hAnsi="Verdana"/>
          <w:iCs/>
        </w:rPr>
        <w:t xml:space="preserve"> Fáz</w:t>
      </w:r>
      <w:r w:rsidR="00EC24BB">
        <w:rPr>
          <w:rFonts w:ascii="Verdana" w:hAnsi="Verdana"/>
          <w:iCs/>
        </w:rPr>
        <w:t xml:space="preserve">e, resp. akceptační milník </w:t>
      </w:r>
      <w:r w:rsidRPr="00D25FC0">
        <w:rPr>
          <w:rFonts w:ascii="Verdana" w:hAnsi="Verdana"/>
          <w:iCs/>
        </w:rPr>
        <w:t>v</w:t>
      </w:r>
      <w:r w:rsidR="00EC24BB">
        <w:rPr>
          <w:rFonts w:ascii="Verdana" w:hAnsi="Verdana"/>
          <w:iCs/>
        </w:rPr>
        <w:t xml:space="preserve"> </w:t>
      </w:r>
      <w:r w:rsidRPr="00D25FC0">
        <w:rPr>
          <w:rFonts w:ascii="Verdana" w:hAnsi="Verdana"/>
          <w:iCs/>
        </w:rPr>
        <w:t>Přílo</w:t>
      </w:r>
      <w:r w:rsidR="00EC24BB">
        <w:rPr>
          <w:rFonts w:ascii="Verdana" w:hAnsi="Verdana"/>
          <w:iCs/>
        </w:rPr>
        <w:t>ze</w:t>
      </w:r>
      <w:r w:rsidRPr="00D25FC0">
        <w:rPr>
          <w:rFonts w:ascii="Verdana" w:hAnsi="Verdana"/>
          <w:iCs/>
        </w:rPr>
        <w:t xml:space="preserve"> </w:t>
      </w:r>
      <w:r w:rsidR="00737F5B">
        <w:rPr>
          <w:rFonts w:ascii="Verdana" w:hAnsi="Verdana"/>
          <w:iCs/>
        </w:rPr>
        <w:fldChar w:fldCharType="begin"/>
      </w:r>
      <w:r w:rsidR="00737F5B">
        <w:rPr>
          <w:rFonts w:ascii="Verdana" w:hAnsi="Verdana"/>
          <w:iCs/>
        </w:rPr>
        <w:instrText xml:space="preserve"> REF _Ref205371876 \r \h </w:instrText>
      </w:r>
      <w:r w:rsidR="00737F5B">
        <w:rPr>
          <w:rFonts w:ascii="Verdana" w:hAnsi="Verdana"/>
          <w:iCs/>
        </w:rPr>
      </w:r>
      <w:r w:rsidR="00737F5B">
        <w:rPr>
          <w:rFonts w:ascii="Verdana" w:hAnsi="Verdana"/>
          <w:iCs/>
        </w:rPr>
        <w:fldChar w:fldCharType="separate"/>
      </w:r>
      <w:r w:rsidR="00737F5B">
        <w:rPr>
          <w:rFonts w:ascii="Verdana" w:hAnsi="Verdana"/>
          <w:iCs/>
        </w:rPr>
        <w:t>č. 1</w:t>
      </w:r>
      <w:r w:rsidR="00737F5B">
        <w:rPr>
          <w:rFonts w:ascii="Verdana" w:hAnsi="Verdana"/>
          <w:iCs/>
        </w:rPr>
        <w:fldChar w:fldCharType="end"/>
      </w:r>
      <w:r w:rsidR="00737F5B">
        <w:rPr>
          <w:rFonts w:ascii="Verdana" w:hAnsi="Verdana"/>
          <w:iCs/>
        </w:rPr>
        <w:t xml:space="preserve"> </w:t>
      </w:r>
      <w:r w:rsidR="008F2DD2">
        <w:rPr>
          <w:rFonts w:ascii="Verdana" w:hAnsi="Verdana"/>
          <w:iCs/>
        </w:rPr>
        <w:t>této Smlouvy</w:t>
      </w:r>
      <w:r w:rsidRPr="00D25FC0">
        <w:rPr>
          <w:rFonts w:ascii="Verdana" w:hAnsi="Verdana"/>
          <w:iCs/>
        </w:rPr>
        <w:t xml:space="preserve">. Akceptační kritéria pro každou dílčí část jednotlivých Fází vyplývají z části </w:t>
      </w:r>
      <w:r>
        <w:rPr>
          <w:rFonts w:ascii="Verdana" w:hAnsi="Verdana"/>
          <w:iCs/>
        </w:rPr>
        <w:t>4</w:t>
      </w:r>
      <w:r w:rsidRPr="00D25FC0">
        <w:rPr>
          <w:rFonts w:ascii="Verdana" w:hAnsi="Verdana"/>
          <w:iCs/>
        </w:rPr>
        <w:t xml:space="preserve"> Přílohy </w:t>
      </w:r>
      <w:r w:rsidR="00737F5B">
        <w:rPr>
          <w:rFonts w:ascii="Verdana" w:hAnsi="Verdana"/>
          <w:iCs/>
        </w:rPr>
        <w:fldChar w:fldCharType="begin"/>
      </w:r>
      <w:r w:rsidR="00737F5B">
        <w:rPr>
          <w:rFonts w:ascii="Verdana" w:hAnsi="Verdana"/>
          <w:iCs/>
        </w:rPr>
        <w:instrText xml:space="preserve"> REF _Ref205371876 \r \h </w:instrText>
      </w:r>
      <w:r w:rsidR="00737F5B">
        <w:rPr>
          <w:rFonts w:ascii="Verdana" w:hAnsi="Verdana"/>
          <w:iCs/>
        </w:rPr>
      </w:r>
      <w:r w:rsidR="00737F5B">
        <w:rPr>
          <w:rFonts w:ascii="Verdana" w:hAnsi="Verdana"/>
          <w:iCs/>
        </w:rPr>
        <w:fldChar w:fldCharType="separate"/>
      </w:r>
      <w:r w:rsidR="00737F5B">
        <w:rPr>
          <w:rFonts w:ascii="Verdana" w:hAnsi="Verdana"/>
          <w:iCs/>
        </w:rPr>
        <w:t>č. 1</w:t>
      </w:r>
      <w:r w:rsidR="00737F5B">
        <w:rPr>
          <w:rFonts w:ascii="Verdana" w:hAnsi="Verdana"/>
          <w:iCs/>
        </w:rPr>
        <w:fldChar w:fldCharType="end"/>
      </w:r>
      <w:r w:rsidR="00737F5B">
        <w:rPr>
          <w:rFonts w:ascii="Verdana" w:hAnsi="Verdana"/>
          <w:iCs/>
        </w:rPr>
        <w:t xml:space="preserve"> </w:t>
      </w:r>
      <w:r w:rsidR="008F2DD2">
        <w:rPr>
          <w:rFonts w:ascii="Verdana" w:hAnsi="Verdana"/>
          <w:iCs/>
        </w:rPr>
        <w:t>této Smlouvy</w:t>
      </w:r>
      <w:r w:rsidR="003A75FA">
        <w:rPr>
          <w:rFonts w:ascii="Verdana" w:hAnsi="Verdana"/>
          <w:iCs/>
        </w:rPr>
        <w:t>, přičemž se jedná o výstupy, které jsou uvedeny u každé fáze plnění.</w:t>
      </w:r>
    </w:p>
    <w:p w14:paraId="450357A8" w14:textId="2FDFD5DE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</w:t>
      </w:r>
      <w:r w:rsidR="00FA0CFA">
        <w:rPr>
          <w:rFonts w:ascii="Verdana" w:hAnsi="Verdana"/>
          <w:iCs/>
        </w:rPr>
        <w:t>d</w:t>
      </w:r>
      <w:r w:rsidRPr="00D25FC0">
        <w:rPr>
          <w:rFonts w:ascii="Verdana" w:hAnsi="Verdana"/>
          <w:iCs/>
        </w:rPr>
        <w:t xml:space="preserve">íla i ve fázích přípravy. </w:t>
      </w:r>
    </w:p>
    <w:p w14:paraId="2C4693DC" w14:textId="03428DA9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Akceptačnímu řízení dle části 8 ZOP a tohoto článku </w:t>
      </w:r>
      <w:r w:rsidR="00CC3748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 podléhají rovněž </w:t>
      </w:r>
      <w:r w:rsidR="00FE1624">
        <w:rPr>
          <w:rFonts w:ascii="Verdana" w:hAnsi="Verdana"/>
          <w:iCs/>
        </w:rPr>
        <w:t>Konzultační s</w:t>
      </w:r>
      <w:r w:rsidR="005557A7">
        <w:rPr>
          <w:rFonts w:ascii="Verdana" w:hAnsi="Verdana"/>
          <w:iCs/>
        </w:rPr>
        <w:t xml:space="preserve">lužby na vyžádání dle čl. 10 této Smlouvy, které budou </w:t>
      </w:r>
      <w:r w:rsidR="00293EBF">
        <w:rPr>
          <w:rFonts w:ascii="Verdana" w:hAnsi="Verdana"/>
          <w:iCs/>
        </w:rPr>
        <w:t xml:space="preserve">realizované </w:t>
      </w:r>
      <w:r w:rsidR="00293EBF" w:rsidRPr="00D25FC0">
        <w:rPr>
          <w:rFonts w:ascii="Verdana" w:hAnsi="Verdana"/>
          <w:iCs/>
        </w:rPr>
        <w:t>na</w:t>
      </w:r>
      <w:r w:rsidRPr="00D25FC0">
        <w:rPr>
          <w:rFonts w:ascii="Verdana" w:hAnsi="Verdana"/>
          <w:iCs/>
        </w:rPr>
        <w:t xml:space="preserve"> základě Objednávek</w:t>
      </w:r>
      <w:r w:rsidR="008546FB">
        <w:rPr>
          <w:rFonts w:ascii="Verdana" w:hAnsi="Verdana"/>
          <w:iCs/>
        </w:rPr>
        <w:t>.</w:t>
      </w:r>
      <w:r w:rsidRPr="00D25FC0">
        <w:rPr>
          <w:rFonts w:ascii="Verdana" w:hAnsi="Verdana"/>
          <w:iCs/>
        </w:rPr>
        <w:t xml:space="preserve"> Akceptační kritéria</w:t>
      </w:r>
      <w:r w:rsidR="005557A7">
        <w:rPr>
          <w:rFonts w:ascii="Verdana" w:hAnsi="Verdana"/>
          <w:iCs/>
        </w:rPr>
        <w:t xml:space="preserve"> budou v tomto případě vyplývat</w:t>
      </w:r>
      <w:r w:rsidRPr="00D25FC0">
        <w:rPr>
          <w:rFonts w:ascii="Verdana" w:hAnsi="Verdana"/>
          <w:iCs/>
        </w:rPr>
        <w:t xml:space="preserve"> ze specifikace prací uvedených v Objednávce.</w:t>
      </w:r>
    </w:p>
    <w:p w14:paraId="2AA331DE" w14:textId="3E38C360" w:rsidR="00D25FC0" w:rsidRPr="00D25FC0" w:rsidRDefault="00D25FC0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</w:t>
      </w:r>
      <w:r w:rsidR="00FA0CFA">
        <w:rPr>
          <w:rFonts w:ascii="Verdana" w:hAnsi="Verdana"/>
          <w:iCs/>
        </w:rPr>
        <w:t xml:space="preserve">této </w:t>
      </w:r>
      <w:r w:rsidRPr="00D25FC0">
        <w:rPr>
          <w:rFonts w:ascii="Verdana" w:hAnsi="Verdana"/>
          <w:iCs/>
        </w:rPr>
        <w:t xml:space="preserve">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6"/>
    </w:p>
    <w:p w14:paraId="2E912EA9" w14:textId="44FBB93D" w:rsidR="00FB2254" w:rsidRDefault="008546FB" w:rsidP="6E17C4C5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7" w:name="_Hlk130243281"/>
      <w:r w:rsidRPr="6E17C4C5">
        <w:rPr>
          <w:rFonts w:ascii="Verdana" w:hAnsi="Verdana"/>
        </w:rPr>
        <w:t xml:space="preserve">Pokud jsou výstupy </w:t>
      </w:r>
      <w:r w:rsidRPr="6E17C4C5">
        <w:rPr>
          <w:rFonts w:cs="Verdana"/>
          <w:color w:val="000000" w:themeColor="text1"/>
        </w:rPr>
        <w:t>dílčích činností ze strany Zhotovitele</w:t>
      </w:r>
      <w:r w:rsidR="005557A7" w:rsidRPr="6E17C4C5">
        <w:rPr>
          <w:rFonts w:cs="Verdana"/>
          <w:color w:val="000000" w:themeColor="text1"/>
        </w:rPr>
        <w:t>, které jsou</w:t>
      </w:r>
      <w:r w:rsidRPr="6E17C4C5">
        <w:rPr>
          <w:rFonts w:cs="Verdana"/>
          <w:color w:val="000000" w:themeColor="text1"/>
        </w:rPr>
        <w:t xml:space="preserve"> podrobně definované v části 4 Přílohy </w:t>
      </w:r>
      <w:r w:rsidR="00737F5B">
        <w:rPr>
          <w:rFonts w:cs="Verdana"/>
          <w:color w:val="000000" w:themeColor="text1"/>
        </w:rPr>
        <w:fldChar w:fldCharType="begin"/>
      </w:r>
      <w:r w:rsidR="00737F5B">
        <w:rPr>
          <w:rFonts w:cs="Verdana"/>
          <w:color w:val="000000" w:themeColor="text1"/>
        </w:rPr>
        <w:instrText xml:space="preserve"> REF _Ref205371876 \r \h </w:instrText>
      </w:r>
      <w:r w:rsidR="00737F5B">
        <w:rPr>
          <w:rFonts w:cs="Verdana"/>
          <w:color w:val="000000" w:themeColor="text1"/>
        </w:rPr>
      </w:r>
      <w:r w:rsidR="00737F5B">
        <w:rPr>
          <w:rFonts w:cs="Verdana"/>
          <w:color w:val="000000" w:themeColor="text1"/>
        </w:rPr>
        <w:fldChar w:fldCharType="separate"/>
      </w:r>
      <w:r w:rsidR="00737F5B">
        <w:rPr>
          <w:rFonts w:cs="Verdana"/>
          <w:color w:val="000000" w:themeColor="text1"/>
        </w:rPr>
        <w:t>č. 1</w:t>
      </w:r>
      <w:r w:rsidR="00737F5B">
        <w:rPr>
          <w:rFonts w:cs="Verdana"/>
          <w:color w:val="000000" w:themeColor="text1"/>
        </w:rPr>
        <w:fldChar w:fldCharType="end"/>
      </w:r>
      <w:r w:rsidR="00737F5B">
        <w:rPr>
          <w:rFonts w:cs="Verdana"/>
          <w:color w:val="000000" w:themeColor="text1"/>
        </w:rPr>
        <w:t xml:space="preserve"> </w:t>
      </w:r>
      <w:r w:rsidR="005557A7" w:rsidRPr="6E17C4C5">
        <w:rPr>
          <w:rFonts w:cs="Verdana"/>
          <w:color w:val="000000" w:themeColor="text1"/>
        </w:rPr>
        <w:t xml:space="preserve">této Smlouvy, </w:t>
      </w:r>
      <w:r w:rsidRPr="6E17C4C5">
        <w:rPr>
          <w:rFonts w:cs="Verdana"/>
          <w:color w:val="000000" w:themeColor="text1"/>
        </w:rPr>
        <w:t>Autorským dílem, uplatní se přiměřeně čl. 6.</w:t>
      </w:r>
      <w:r w:rsidR="10B050D6" w:rsidRPr="6E17C4C5">
        <w:rPr>
          <w:rFonts w:cs="Verdana"/>
          <w:color w:val="000000" w:themeColor="text1"/>
        </w:rPr>
        <w:t>3</w:t>
      </w:r>
      <w:r w:rsidRPr="6E17C4C5">
        <w:rPr>
          <w:rFonts w:cs="Verdana"/>
          <w:color w:val="000000" w:themeColor="text1"/>
        </w:rPr>
        <w:t>. ZOP, a to včetně Dokumentace vztahující se k těmto výstupům.</w:t>
      </w:r>
    </w:p>
    <w:bookmarkEnd w:id="47"/>
    <w:p w14:paraId="49CC7C8D" w14:textId="4E124941" w:rsidR="00C7435D" w:rsidRPr="0033655E" w:rsidRDefault="00C7435D" w:rsidP="00571028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</w:t>
      </w:r>
      <w:r w:rsidRPr="0033655E">
        <w:rPr>
          <w:rFonts w:ascii="Verdana" w:hAnsi="Verdana"/>
          <w:iCs/>
        </w:rPr>
        <w:lastRenderedPageBreak/>
        <w:t>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571028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neporuší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27CA9D62" w:rsidR="007325EC" w:rsidRDefault="006F781D" w:rsidP="003966F0">
      <w:pPr>
        <w:pStyle w:val="Nadpis2"/>
        <w:spacing w:line="276" w:lineRule="auto"/>
        <w:ind w:left="567"/>
      </w:pPr>
      <w:r>
        <w:t xml:space="preserve">Objednatel požaduje provedení školení </w:t>
      </w:r>
      <w:r w:rsidR="00F416F6">
        <w:t>ze strany Zhotovitele</w:t>
      </w:r>
      <w:r>
        <w:t>.</w:t>
      </w:r>
      <w:r w:rsidR="00F416F6">
        <w:t xml:space="preserve"> Podrobnosti stanoví Příloha </w:t>
      </w:r>
      <w:r w:rsidR="00737F5B">
        <w:fldChar w:fldCharType="begin"/>
      </w:r>
      <w:r w:rsidR="00737F5B">
        <w:instrText xml:space="preserve"> REF _Ref205371876 \r \h </w:instrText>
      </w:r>
      <w:r w:rsidR="00737F5B">
        <w:fldChar w:fldCharType="separate"/>
      </w:r>
      <w:r w:rsidR="00737F5B">
        <w:t>č. 1</w:t>
      </w:r>
      <w:r w:rsidR="00737F5B">
        <w:fldChar w:fldCharType="end"/>
      </w:r>
      <w:r w:rsidR="00737F5B">
        <w:t xml:space="preserve"> </w:t>
      </w:r>
      <w:r w:rsidR="00677266">
        <w:t>této Smlouvy</w:t>
      </w:r>
      <w:r w:rsidR="00F416F6">
        <w:t xml:space="preserve">. </w:t>
      </w:r>
    </w:p>
    <w:p w14:paraId="02FBD012" w14:textId="08A38820" w:rsidR="007325EC" w:rsidRPr="00F71CE2" w:rsidRDefault="00105C03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8" w:name="_Ref98864038"/>
      <w:r w:rsidRPr="00475E2D">
        <w:rPr>
          <w:rFonts w:ascii="Verdana" w:eastAsia="Times New Roman" w:hAnsi="Verdana"/>
          <w:lang w:eastAsia="cs-CZ"/>
        </w:rPr>
        <w:t>Konzultační s</w:t>
      </w:r>
      <w:r w:rsidR="007325EC" w:rsidRPr="00F71CE2">
        <w:rPr>
          <w:rFonts w:ascii="Verdana" w:eastAsia="Times New Roman" w:hAnsi="Verdana"/>
          <w:lang w:eastAsia="cs-CZ"/>
        </w:rPr>
        <w:t>lužby</w:t>
      </w:r>
      <w:bookmarkEnd w:id="48"/>
      <w:r w:rsidR="007325EC" w:rsidRPr="00F71CE2"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2918D9ED" w:rsidR="007325EC" w:rsidRDefault="007325EC" w:rsidP="00571028">
      <w:pPr>
        <w:pStyle w:val="Nadpis2"/>
        <w:spacing w:line="276" w:lineRule="auto"/>
        <w:ind w:left="578" w:hanging="578"/>
      </w:pPr>
      <w:bookmarkStart w:id="49" w:name="_Ref317258366"/>
      <w:r w:rsidRPr="000F4F1B">
        <w:t>Zhotovitel se zavazuje</w:t>
      </w:r>
      <w:bookmarkEnd w:id="49"/>
      <w:r>
        <w:t xml:space="preserve"> poskytovat </w:t>
      </w:r>
      <w:r w:rsidR="00105C03">
        <w:t>Konzultační s</w:t>
      </w:r>
      <w:r>
        <w:t xml:space="preserve">lužby na vyžádání, které jsou blíže </w:t>
      </w:r>
      <w:r w:rsidRPr="00AC3833">
        <w:t>vymezeny v </w:t>
      </w:r>
      <w:r w:rsidRPr="00685F35">
        <w:t xml:space="preserve">části </w:t>
      </w:r>
      <w:r w:rsidR="008546FB">
        <w:t>4.</w:t>
      </w:r>
      <w:r w:rsidR="00F71CE2">
        <w:t>5</w:t>
      </w:r>
      <w:r w:rsidRPr="00AC3833">
        <w:t xml:space="preserve"> Přílohy </w:t>
      </w:r>
      <w:r w:rsidR="00737F5B">
        <w:fldChar w:fldCharType="begin"/>
      </w:r>
      <w:r w:rsidR="00737F5B">
        <w:instrText xml:space="preserve"> REF _Ref205371876 \r \h </w:instrText>
      </w:r>
      <w:r w:rsidR="00737F5B">
        <w:fldChar w:fldCharType="separate"/>
      </w:r>
      <w:r w:rsidR="00737F5B">
        <w:t>č. 1</w:t>
      </w:r>
      <w:r w:rsidR="00737F5B">
        <w:fldChar w:fldCharType="end"/>
      </w:r>
      <w:r w:rsidR="00737F5B">
        <w:t xml:space="preserve"> </w:t>
      </w:r>
      <w:r w:rsidR="005B1AC6">
        <w:t>této Smlouvy</w:t>
      </w:r>
      <w:r w:rsidRPr="00AC3833">
        <w:t>.</w:t>
      </w:r>
    </w:p>
    <w:p w14:paraId="2949468B" w14:textId="15FF8F54" w:rsidR="007325EC" w:rsidRDefault="007325EC" w:rsidP="00571028">
      <w:pPr>
        <w:pStyle w:val="Nadpis2"/>
        <w:spacing w:line="276" w:lineRule="auto"/>
        <w:ind w:left="578" w:hanging="578"/>
        <w:rPr>
          <w:rFonts w:eastAsiaTheme="minorEastAsia" w:cstheme="minorBidi"/>
        </w:rPr>
      </w:pPr>
      <w:bookmarkStart w:id="50" w:name="_Realizační_tým"/>
      <w:bookmarkStart w:id="51" w:name="_Toc98248375"/>
      <w:bookmarkStart w:id="52" w:name="_Toc98254638"/>
      <w:bookmarkStart w:id="53" w:name="_Toc98248376"/>
      <w:bookmarkStart w:id="54" w:name="_Toc98254639"/>
      <w:bookmarkStart w:id="55" w:name="_Toc98248377"/>
      <w:bookmarkStart w:id="56" w:name="_Toc98254640"/>
      <w:bookmarkStart w:id="57" w:name="_Toc98248378"/>
      <w:bookmarkStart w:id="58" w:name="_Toc98254641"/>
      <w:bookmarkStart w:id="59" w:name="_Toc98248379"/>
      <w:bookmarkStart w:id="60" w:name="_Toc98254642"/>
      <w:bookmarkStart w:id="61" w:name="_Toc98248380"/>
      <w:bookmarkStart w:id="62" w:name="_Toc98254643"/>
      <w:bookmarkStart w:id="63" w:name="_Toc98248381"/>
      <w:bookmarkStart w:id="64" w:name="_Toc98254644"/>
      <w:bookmarkStart w:id="65" w:name="_Toc98248382"/>
      <w:bookmarkStart w:id="66" w:name="_Toc98254645"/>
      <w:bookmarkStart w:id="67" w:name="_Toc98248383"/>
      <w:bookmarkStart w:id="68" w:name="_Toc98254646"/>
      <w:bookmarkStart w:id="69" w:name="_Toc98248384"/>
      <w:bookmarkStart w:id="70" w:name="_Toc98254647"/>
      <w:bookmarkStart w:id="71" w:name="_Toc98248385"/>
      <w:bookmarkStart w:id="72" w:name="_Toc98254648"/>
      <w:bookmarkStart w:id="73" w:name="_Toc98248386"/>
      <w:bookmarkStart w:id="74" w:name="_Toc98254649"/>
      <w:bookmarkStart w:id="75" w:name="_Toc98248387"/>
      <w:bookmarkStart w:id="76" w:name="_Toc98254650"/>
      <w:bookmarkStart w:id="77" w:name="_Toc98248388"/>
      <w:bookmarkStart w:id="78" w:name="_Toc98254651"/>
      <w:bookmarkStart w:id="79" w:name="_Toc98248389"/>
      <w:bookmarkStart w:id="80" w:name="_Toc98254652"/>
      <w:bookmarkStart w:id="81" w:name="_Toc98248390"/>
      <w:bookmarkStart w:id="82" w:name="_Toc98254653"/>
      <w:bookmarkStart w:id="83" w:name="_Toc98248391"/>
      <w:bookmarkStart w:id="84" w:name="_Toc98254654"/>
      <w:bookmarkStart w:id="85" w:name="_Toc98248392"/>
      <w:bookmarkStart w:id="86" w:name="_Toc98254655"/>
      <w:bookmarkStart w:id="87" w:name="_Toc98248393"/>
      <w:bookmarkStart w:id="88" w:name="_Toc98254656"/>
      <w:bookmarkStart w:id="89" w:name="_Toc98248394"/>
      <w:bookmarkStart w:id="90" w:name="_Toc98254657"/>
      <w:bookmarkStart w:id="91" w:name="_Toc98248395"/>
      <w:bookmarkStart w:id="92" w:name="_Toc98254658"/>
      <w:bookmarkStart w:id="93" w:name="_Toc98248396"/>
      <w:bookmarkStart w:id="94" w:name="_Toc98254659"/>
      <w:bookmarkStart w:id="95" w:name="_Toc98248397"/>
      <w:bookmarkStart w:id="96" w:name="_Toc98254660"/>
      <w:bookmarkStart w:id="97" w:name="_Toc98248398"/>
      <w:bookmarkStart w:id="98" w:name="_Toc98254661"/>
      <w:bookmarkStart w:id="99" w:name="_Toc98248399"/>
      <w:bookmarkStart w:id="100" w:name="_Toc98254662"/>
      <w:bookmarkStart w:id="101" w:name="_Toc98248400"/>
      <w:bookmarkStart w:id="102" w:name="_Toc98254663"/>
      <w:bookmarkStart w:id="103" w:name="_Toc98248401"/>
      <w:bookmarkStart w:id="104" w:name="_Toc98254664"/>
      <w:bookmarkStart w:id="105" w:name="_Toc98248402"/>
      <w:bookmarkStart w:id="106" w:name="_Toc98254665"/>
      <w:bookmarkStart w:id="107" w:name="_Toc98248403"/>
      <w:bookmarkStart w:id="108" w:name="_Toc98254666"/>
      <w:bookmarkStart w:id="109" w:name="_Toc98248404"/>
      <w:bookmarkStart w:id="110" w:name="_Toc98254667"/>
      <w:bookmarkStart w:id="111" w:name="_Toc98248405"/>
      <w:bookmarkStart w:id="112" w:name="_Toc98254668"/>
      <w:bookmarkStart w:id="113" w:name="_Toc98248406"/>
      <w:bookmarkStart w:id="114" w:name="_Toc98254669"/>
      <w:bookmarkStart w:id="115" w:name="_Toc98248407"/>
      <w:bookmarkStart w:id="116" w:name="_Toc98254670"/>
      <w:bookmarkStart w:id="117" w:name="_Toc98248408"/>
      <w:bookmarkStart w:id="118" w:name="_Toc98254671"/>
      <w:bookmarkStart w:id="119" w:name="_Toc98248409"/>
      <w:bookmarkStart w:id="120" w:name="_Toc98254672"/>
      <w:bookmarkStart w:id="121" w:name="_Toc98248410"/>
      <w:bookmarkStart w:id="122" w:name="_Toc98254673"/>
      <w:bookmarkStart w:id="123" w:name="_Toc98248411"/>
      <w:bookmarkStart w:id="124" w:name="_Toc98254674"/>
      <w:bookmarkStart w:id="125" w:name="_Toc98248412"/>
      <w:bookmarkStart w:id="126" w:name="_Toc98254675"/>
      <w:bookmarkStart w:id="127" w:name="_Toc98248413"/>
      <w:bookmarkStart w:id="128" w:name="_Toc98254676"/>
      <w:bookmarkStart w:id="129" w:name="_Toc98248414"/>
      <w:bookmarkStart w:id="130" w:name="_Toc98254677"/>
      <w:bookmarkStart w:id="131" w:name="_Toc98248415"/>
      <w:bookmarkStart w:id="132" w:name="_Toc98254678"/>
      <w:bookmarkStart w:id="133" w:name="_Toc98248416"/>
      <w:bookmarkStart w:id="134" w:name="_Toc98254679"/>
      <w:bookmarkStart w:id="135" w:name="_Toc98248417"/>
      <w:bookmarkStart w:id="136" w:name="_Toc98254680"/>
      <w:bookmarkStart w:id="137" w:name="_Toc98248418"/>
      <w:bookmarkStart w:id="138" w:name="_Toc98254681"/>
      <w:bookmarkStart w:id="139" w:name="_Toc98248419"/>
      <w:bookmarkStart w:id="140" w:name="_Toc98254682"/>
      <w:bookmarkStart w:id="141" w:name="_Toc98248420"/>
      <w:bookmarkStart w:id="142" w:name="_Toc98254683"/>
      <w:bookmarkStart w:id="143" w:name="_Toc98248421"/>
      <w:bookmarkStart w:id="144" w:name="_Toc98254684"/>
      <w:bookmarkStart w:id="145" w:name="_Toc98248422"/>
      <w:bookmarkStart w:id="146" w:name="_Toc98254685"/>
      <w:bookmarkStart w:id="147" w:name="_Toc98248423"/>
      <w:bookmarkStart w:id="148" w:name="_Toc98254686"/>
      <w:bookmarkStart w:id="149" w:name="_Formát_referenčních_zakázek_1"/>
      <w:bookmarkStart w:id="150" w:name="_Toc98248424"/>
      <w:bookmarkStart w:id="151" w:name="_Toc98254687"/>
      <w:bookmarkStart w:id="152" w:name="_Toc98248425"/>
      <w:bookmarkStart w:id="153" w:name="_Toc98254688"/>
      <w:bookmarkStart w:id="154" w:name="_Toc98248426"/>
      <w:bookmarkStart w:id="155" w:name="_Toc98254689"/>
      <w:bookmarkStart w:id="156" w:name="_Toc98248427"/>
      <w:bookmarkStart w:id="157" w:name="_Toc98254690"/>
      <w:bookmarkStart w:id="158" w:name="_Toc98248428"/>
      <w:bookmarkStart w:id="159" w:name="_Toc98254691"/>
      <w:bookmarkStart w:id="160" w:name="_Toc98248429"/>
      <w:bookmarkStart w:id="161" w:name="_Toc98254692"/>
      <w:bookmarkStart w:id="162" w:name="_Toc98248430"/>
      <w:bookmarkStart w:id="163" w:name="_Toc98254693"/>
      <w:bookmarkStart w:id="164" w:name="_Toc98248431"/>
      <w:bookmarkStart w:id="165" w:name="_Toc98254694"/>
      <w:bookmarkStart w:id="166" w:name="_Toc98248432"/>
      <w:bookmarkStart w:id="167" w:name="_Toc98254695"/>
      <w:bookmarkStart w:id="168" w:name="_Toc98248433"/>
      <w:bookmarkStart w:id="169" w:name="_Toc98254696"/>
      <w:bookmarkStart w:id="170" w:name="_Referenční_zakázky"/>
      <w:bookmarkStart w:id="171" w:name="_Toc98248434"/>
      <w:bookmarkStart w:id="172" w:name="_Toc98254697"/>
      <w:bookmarkStart w:id="173" w:name="_Toc98248435"/>
      <w:bookmarkStart w:id="174" w:name="_Toc98254698"/>
      <w:bookmarkStart w:id="175" w:name="_Toc98248436"/>
      <w:bookmarkStart w:id="176" w:name="_Toc98254699"/>
      <w:bookmarkStart w:id="177" w:name="_Toc98248437"/>
      <w:bookmarkStart w:id="178" w:name="_Toc98254700"/>
      <w:bookmarkStart w:id="179" w:name="_Toc98248438"/>
      <w:bookmarkStart w:id="180" w:name="_Toc98254701"/>
      <w:bookmarkStart w:id="181" w:name="_Toc98248439"/>
      <w:bookmarkStart w:id="182" w:name="_Toc98254702"/>
      <w:bookmarkStart w:id="183" w:name="_Toc98248440"/>
      <w:bookmarkStart w:id="184" w:name="_Toc98254703"/>
      <w:bookmarkStart w:id="185" w:name="_Toc98248441"/>
      <w:bookmarkStart w:id="186" w:name="_Toc98254704"/>
      <w:bookmarkStart w:id="187" w:name="_Toc98248442"/>
      <w:bookmarkStart w:id="188" w:name="_Toc98254705"/>
      <w:bookmarkStart w:id="189" w:name="_Toc98248443"/>
      <w:bookmarkStart w:id="190" w:name="_Toc98254706"/>
      <w:bookmarkStart w:id="191" w:name="_Toc98248444"/>
      <w:bookmarkStart w:id="192" w:name="_Toc98254707"/>
      <w:bookmarkStart w:id="193" w:name="_Toc98248445"/>
      <w:bookmarkStart w:id="194" w:name="_Toc98254708"/>
      <w:bookmarkStart w:id="195" w:name="_Toc98248446"/>
      <w:bookmarkStart w:id="196" w:name="_Toc98254709"/>
      <w:bookmarkStart w:id="197" w:name="_Toc98248447"/>
      <w:bookmarkStart w:id="198" w:name="_Toc98254710"/>
      <w:bookmarkStart w:id="199" w:name="_Toc98248448"/>
      <w:bookmarkStart w:id="200" w:name="_Toc98254711"/>
      <w:bookmarkStart w:id="201" w:name="_Toc98248449"/>
      <w:bookmarkStart w:id="202" w:name="_Toc98254712"/>
      <w:bookmarkStart w:id="203" w:name="_Toc98248450"/>
      <w:bookmarkStart w:id="204" w:name="_Toc98254713"/>
      <w:bookmarkStart w:id="205" w:name="_Toc98248451"/>
      <w:bookmarkStart w:id="206" w:name="_Toc98254714"/>
      <w:bookmarkStart w:id="207" w:name="_Toc98248452"/>
      <w:bookmarkStart w:id="208" w:name="_Toc98254715"/>
      <w:bookmarkStart w:id="209" w:name="_Toc98248453"/>
      <w:bookmarkStart w:id="210" w:name="_Toc98254716"/>
      <w:bookmarkStart w:id="211" w:name="_Toc98248454"/>
      <w:bookmarkStart w:id="212" w:name="_Toc98254717"/>
      <w:bookmarkStart w:id="213" w:name="_Toc98248455"/>
      <w:bookmarkStart w:id="214" w:name="_Toc98254718"/>
      <w:bookmarkStart w:id="215" w:name="_Toc98248456"/>
      <w:bookmarkStart w:id="216" w:name="_Toc98254719"/>
      <w:bookmarkStart w:id="217" w:name="_Toc98248457"/>
      <w:bookmarkStart w:id="218" w:name="_Toc98254720"/>
      <w:bookmarkStart w:id="219" w:name="_Toc98248458"/>
      <w:bookmarkStart w:id="220" w:name="_Toc98254721"/>
      <w:bookmarkStart w:id="221" w:name="_Toc98248459"/>
      <w:bookmarkStart w:id="222" w:name="_Toc98254722"/>
      <w:bookmarkStart w:id="223" w:name="_Toc98248460"/>
      <w:bookmarkStart w:id="224" w:name="_Toc98254723"/>
      <w:bookmarkStart w:id="225" w:name="_Toc98248461"/>
      <w:bookmarkStart w:id="226" w:name="_Toc98254724"/>
      <w:bookmarkStart w:id="227" w:name="_Toc98248462"/>
      <w:bookmarkStart w:id="228" w:name="_Toc98254725"/>
      <w:bookmarkStart w:id="229" w:name="_Toc98248463"/>
      <w:bookmarkStart w:id="230" w:name="_Toc98254726"/>
      <w:bookmarkStart w:id="231" w:name="_Toc98248464"/>
      <w:bookmarkStart w:id="232" w:name="_Toc98254727"/>
      <w:bookmarkStart w:id="233" w:name="_Toc98248465"/>
      <w:bookmarkStart w:id="234" w:name="_Toc98254728"/>
      <w:bookmarkStart w:id="235" w:name="_Toc98248466"/>
      <w:bookmarkStart w:id="236" w:name="_Toc98254729"/>
      <w:bookmarkStart w:id="237" w:name="_Toc98248467"/>
      <w:bookmarkStart w:id="238" w:name="_Toc98254730"/>
      <w:bookmarkStart w:id="239" w:name="_Toc98248468"/>
      <w:bookmarkStart w:id="240" w:name="_Toc98254731"/>
      <w:bookmarkStart w:id="241" w:name="_Toc98248469"/>
      <w:bookmarkStart w:id="242" w:name="_Toc98254732"/>
      <w:bookmarkStart w:id="243" w:name="_Toc98248470"/>
      <w:bookmarkStart w:id="244" w:name="_Toc98254733"/>
      <w:bookmarkStart w:id="245" w:name="_Formát_referenčních_zakázek"/>
      <w:bookmarkStart w:id="246" w:name="_Toc98248471"/>
      <w:bookmarkStart w:id="247" w:name="_Toc98254734"/>
      <w:bookmarkStart w:id="248" w:name="_Toc98248472"/>
      <w:bookmarkStart w:id="249" w:name="_Toc98254735"/>
      <w:bookmarkStart w:id="250" w:name="_Toc98248473"/>
      <w:bookmarkStart w:id="251" w:name="_Toc98254736"/>
      <w:bookmarkStart w:id="252" w:name="_Toc98248474"/>
      <w:bookmarkStart w:id="253" w:name="_Toc98254737"/>
      <w:bookmarkStart w:id="254" w:name="_Toc98248475"/>
      <w:bookmarkStart w:id="255" w:name="_Toc98254738"/>
      <w:bookmarkStart w:id="256" w:name="_Toc98248476"/>
      <w:bookmarkStart w:id="257" w:name="_Toc98254739"/>
      <w:bookmarkStart w:id="258" w:name="_Toc98248477"/>
      <w:bookmarkStart w:id="259" w:name="_Toc98254740"/>
      <w:bookmarkStart w:id="260" w:name="_Toc98248478"/>
      <w:bookmarkStart w:id="261" w:name="_Toc98254741"/>
      <w:bookmarkStart w:id="262" w:name="_Toc98248479"/>
      <w:bookmarkStart w:id="263" w:name="_Toc98254742"/>
      <w:bookmarkStart w:id="264" w:name="_Toc98248480"/>
      <w:bookmarkStart w:id="265" w:name="_Toc98254743"/>
      <w:bookmarkStart w:id="266" w:name="_Toc98248481"/>
      <w:bookmarkStart w:id="267" w:name="_Toc98254744"/>
      <w:bookmarkStart w:id="268" w:name="_Přílohy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r>
        <w:t xml:space="preserve">Maximální souhrn </w:t>
      </w:r>
      <w:r w:rsidR="00652DB7">
        <w:t>Konzultačních s</w:t>
      </w:r>
      <w:r>
        <w:t xml:space="preserve">lužeb na vyžádání činí </w:t>
      </w:r>
      <w:r w:rsidR="00C32CA3" w:rsidRPr="0079658C">
        <w:t>35</w:t>
      </w:r>
      <w:r w:rsidRPr="0079658C">
        <w:t xml:space="preserve"> MD za celou dobu trvání </w:t>
      </w:r>
      <w:r w:rsidR="00CC3748" w:rsidRPr="0079658C">
        <w:t xml:space="preserve">této </w:t>
      </w:r>
      <w:r w:rsidRPr="0079658C">
        <w:t>Smlouvy</w:t>
      </w:r>
      <w:r w:rsidR="00363BC3" w:rsidRPr="0079658C">
        <w:t>.</w:t>
      </w:r>
      <w:r w:rsidR="00D179D1" w:rsidRPr="0079658C">
        <w:t xml:space="preserve"> Objednatel není povinen </w:t>
      </w:r>
      <w:r w:rsidR="00652DB7" w:rsidRPr="0079658C">
        <w:t>Konzultační s</w:t>
      </w:r>
      <w:r w:rsidR="00D179D1" w:rsidRPr="0079658C">
        <w:t>lužby na vyžádání čerpat.</w:t>
      </w:r>
      <w:r w:rsidR="00D179D1">
        <w:t xml:space="preserve"> </w:t>
      </w:r>
      <w:r w:rsidR="00363BC3">
        <w:t xml:space="preserve"> </w:t>
      </w:r>
    </w:p>
    <w:p w14:paraId="7B2406D4" w14:textId="7F747394" w:rsidR="007325EC" w:rsidRDefault="007325EC" w:rsidP="00571028">
      <w:pPr>
        <w:pStyle w:val="Nadpis2"/>
        <w:spacing w:line="276" w:lineRule="auto"/>
        <w:ind w:left="578" w:hanging="578"/>
      </w:pPr>
      <w:r>
        <w:t xml:space="preserve">Objednatel v případě zájmu o provedení prací v rámci </w:t>
      </w:r>
      <w:r w:rsidR="0015464E">
        <w:t>Konzultačních s</w:t>
      </w:r>
      <w:r>
        <w:t xml:space="preserve">lužeb na vyžádání doručí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5B1AC6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B8DCB46" w:rsidR="007325EC" w:rsidRDefault="007325EC" w:rsidP="00571028">
      <w:pPr>
        <w:pStyle w:val="Nadpis2"/>
        <w:spacing w:line="276" w:lineRule="auto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</w:t>
      </w:r>
      <w:r w:rsidR="00CE27B1">
        <w:t xml:space="preserve">této </w:t>
      </w:r>
      <w:r>
        <w:t xml:space="preserve">Smlouvy. Objednatel je povinen oprávněné připomínky Zhotovitele zohlednit v obsahu Objednávky. </w:t>
      </w:r>
    </w:p>
    <w:p w14:paraId="5F5393DA" w14:textId="75C448E2" w:rsidR="007325EC" w:rsidRDefault="007325EC" w:rsidP="00571028">
      <w:pPr>
        <w:pStyle w:val="Nadpis2"/>
        <w:spacing w:line="276" w:lineRule="auto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5B1AC6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07E82991" w:rsidR="007325EC" w:rsidRPr="007325EC" w:rsidRDefault="007325EC" w:rsidP="00571028">
      <w:pPr>
        <w:pStyle w:val="Nadpis2"/>
        <w:spacing w:line="276" w:lineRule="auto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</w:t>
      </w:r>
      <w:r w:rsidR="005B1AC6">
        <w:t xml:space="preserve">ve smyslu čl. 7 této Smlouvy </w:t>
      </w:r>
      <w:r>
        <w:t xml:space="preserve">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 w:rsidR="00B224B9">
        <w:instrText xml:space="preserve"> \* MERGEFORMAT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0EB05321" w:rsidR="00FF3372" w:rsidRPr="00646561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6E17C4C5">
        <w:rPr>
          <w:rFonts w:ascii="Verdana" w:eastAsia="Times New Roman" w:hAnsi="Verdana"/>
          <w:lang w:eastAsia="cs-CZ"/>
        </w:rPr>
        <w:t>Účast poddodavatelů</w:t>
      </w:r>
      <w:r w:rsidR="52B2AF0C" w:rsidRPr="6E17C4C5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5E1B78D8" w:rsidR="002F5D1D" w:rsidRDefault="002F5D1D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="00737F5B">
        <w:rPr>
          <w:rFonts w:ascii="Verdana" w:hAnsi="Verdana" w:cs="Tahoma"/>
        </w:rPr>
        <w:fldChar w:fldCharType="begin"/>
      </w:r>
      <w:r w:rsidR="00737F5B">
        <w:rPr>
          <w:rFonts w:ascii="Verdana" w:hAnsi="Verdana" w:cs="Tahoma"/>
        </w:rPr>
        <w:instrText xml:space="preserve"> REF _Ref205372373 \r \h </w:instrText>
      </w:r>
      <w:r w:rsidR="00737F5B">
        <w:rPr>
          <w:rFonts w:ascii="Verdana" w:hAnsi="Verdana" w:cs="Tahoma"/>
        </w:rPr>
      </w:r>
      <w:r w:rsidR="00737F5B">
        <w:rPr>
          <w:rFonts w:ascii="Verdana" w:hAnsi="Verdana" w:cs="Tahoma"/>
        </w:rPr>
        <w:fldChar w:fldCharType="separate"/>
      </w:r>
      <w:r w:rsidR="00737F5B">
        <w:rPr>
          <w:rFonts w:ascii="Verdana" w:hAnsi="Verdana" w:cs="Tahoma"/>
        </w:rPr>
        <w:t>č. 4</w:t>
      </w:r>
      <w:r w:rsidR="00737F5B">
        <w:rPr>
          <w:rFonts w:ascii="Verdana" w:hAnsi="Verdana" w:cs="Tahoma"/>
        </w:rPr>
        <w:fldChar w:fldCharType="end"/>
      </w:r>
      <w:r w:rsidR="00737F5B">
        <w:rPr>
          <w:rFonts w:ascii="Verdana" w:hAnsi="Verdana" w:cs="Tahoma"/>
        </w:rPr>
        <w:t xml:space="preserve"> </w:t>
      </w:r>
      <w:r w:rsidR="00B31952" w:rsidRPr="00E536B1">
        <w:rPr>
          <w:rFonts w:ascii="Verdana" w:hAnsi="Verdana" w:cs="Tahoma"/>
        </w:rPr>
        <w:t>této</w:t>
      </w:r>
      <w:r w:rsidRPr="00E536B1">
        <w:rPr>
          <w:rFonts w:ascii="Verdana" w:hAnsi="Verdana" w:cs="Tahoma"/>
        </w:rPr>
        <w:t xml:space="preserve"> Smlouvy – Seznam poddodavatelů</w:t>
      </w:r>
      <w:r w:rsidR="00FF3372" w:rsidRPr="00E536B1">
        <w:rPr>
          <w:rFonts w:ascii="Verdana" w:hAnsi="Verdana" w:cs="Tahoma"/>
        </w:rPr>
        <w:t>.</w:t>
      </w:r>
    </w:p>
    <w:p w14:paraId="07675F23" w14:textId="04F11857" w:rsidR="003B30CD" w:rsidRPr="00201598" w:rsidRDefault="00370FAC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6E17C4C5">
        <w:rPr>
          <w:rFonts w:ascii="Verdana" w:hAnsi="Verdana" w:cs="Tahoma"/>
        </w:rPr>
        <w:t xml:space="preserve">Před zapojením nového </w:t>
      </w:r>
      <w:r w:rsidR="00727BD9" w:rsidRPr="6E17C4C5">
        <w:rPr>
          <w:rFonts w:ascii="Verdana" w:hAnsi="Verdana" w:cs="Tahoma"/>
        </w:rPr>
        <w:t>P</w:t>
      </w:r>
      <w:r w:rsidRPr="6E17C4C5">
        <w:rPr>
          <w:rFonts w:ascii="Verdana" w:hAnsi="Verdana" w:cs="Tahoma"/>
        </w:rPr>
        <w:t xml:space="preserve">oddodavatele do plnění </w:t>
      </w:r>
      <w:r w:rsidR="00CE27B1" w:rsidRPr="6E17C4C5">
        <w:rPr>
          <w:rFonts w:ascii="Verdana" w:hAnsi="Verdana" w:cs="Tahoma"/>
        </w:rPr>
        <w:t xml:space="preserve">této </w:t>
      </w:r>
      <w:r w:rsidRPr="6E17C4C5">
        <w:rPr>
          <w:rFonts w:ascii="Verdana" w:hAnsi="Verdana" w:cs="Tahoma"/>
        </w:rPr>
        <w:t>Smlouvy musí být Objednateli předložen nový seznam poddodava</w:t>
      </w:r>
      <w:r w:rsidR="00811F91" w:rsidRPr="6E17C4C5">
        <w:rPr>
          <w:rFonts w:ascii="Verdana" w:hAnsi="Verdana" w:cs="Tahoma"/>
        </w:rPr>
        <w:t xml:space="preserve">telů, který bude tvořit přílohu </w:t>
      </w:r>
      <w:r w:rsidR="00737F5B">
        <w:rPr>
          <w:rFonts w:ascii="Verdana" w:hAnsi="Verdana" w:cs="Tahoma"/>
        </w:rPr>
        <w:fldChar w:fldCharType="begin"/>
      </w:r>
      <w:r w:rsidR="00737F5B">
        <w:rPr>
          <w:rFonts w:ascii="Verdana" w:hAnsi="Verdana" w:cs="Tahoma"/>
        </w:rPr>
        <w:instrText xml:space="preserve"> REF _Ref205372373 \r \h </w:instrText>
      </w:r>
      <w:r w:rsidR="00737F5B">
        <w:rPr>
          <w:rFonts w:ascii="Verdana" w:hAnsi="Verdana" w:cs="Tahoma"/>
        </w:rPr>
      </w:r>
      <w:r w:rsidR="00737F5B">
        <w:rPr>
          <w:rFonts w:ascii="Verdana" w:hAnsi="Verdana" w:cs="Tahoma"/>
        </w:rPr>
        <w:fldChar w:fldCharType="separate"/>
      </w:r>
      <w:r w:rsidR="00737F5B">
        <w:rPr>
          <w:rFonts w:ascii="Verdana" w:hAnsi="Verdana" w:cs="Tahoma"/>
        </w:rPr>
        <w:t>č. 4</w:t>
      </w:r>
      <w:r w:rsidR="00737F5B">
        <w:rPr>
          <w:rFonts w:ascii="Verdana" w:hAnsi="Verdana" w:cs="Tahoma"/>
        </w:rPr>
        <w:fldChar w:fldCharType="end"/>
      </w:r>
      <w:r w:rsidR="00737F5B">
        <w:rPr>
          <w:rFonts w:ascii="Verdana" w:hAnsi="Verdana" w:cs="Tahoma"/>
        </w:rPr>
        <w:t xml:space="preserve"> </w:t>
      </w:r>
      <w:r w:rsidR="00B31952" w:rsidRPr="6E17C4C5">
        <w:rPr>
          <w:rFonts w:ascii="Verdana" w:hAnsi="Verdana" w:cs="Tahoma"/>
        </w:rPr>
        <w:t xml:space="preserve">této </w:t>
      </w:r>
      <w:r w:rsidR="00811F91" w:rsidRPr="6E17C4C5">
        <w:rPr>
          <w:rFonts w:ascii="Verdana" w:hAnsi="Verdana" w:cs="Tahoma"/>
        </w:rPr>
        <w:t xml:space="preserve">Smlouvy, a tento seznam musí být </w:t>
      </w:r>
      <w:r w:rsidR="00F21883" w:rsidRPr="6E17C4C5">
        <w:rPr>
          <w:rFonts w:ascii="Verdana" w:hAnsi="Verdana" w:cs="Tahoma"/>
        </w:rPr>
        <w:t>O</w:t>
      </w:r>
      <w:r w:rsidR="00811F91" w:rsidRPr="6E17C4C5">
        <w:rPr>
          <w:rFonts w:ascii="Verdana" w:hAnsi="Verdana" w:cs="Tahoma"/>
        </w:rPr>
        <w:t>bjednatelem písemně schválen</w:t>
      </w:r>
      <w:r w:rsidRPr="6E17C4C5">
        <w:rPr>
          <w:rFonts w:ascii="Verdana" w:hAnsi="Verdana" w:cs="Tahoma"/>
        </w:rPr>
        <w:t>.</w:t>
      </w:r>
      <w:r w:rsidR="00811F91" w:rsidRPr="6E17C4C5">
        <w:rPr>
          <w:rFonts w:ascii="Verdana" w:hAnsi="Verdana" w:cs="Tahoma"/>
        </w:rPr>
        <w:t xml:space="preserve"> Tím nejsou dotčeny dodatečné podmínky pro změnu </w:t>
      </w:r>
      <w:r w:rsidR="00727BD9" w:rsidRPr="6E17C4C5">
        <w:rPr>
          <w:rFonts w:ascii="Verdana" w:hAnsi="Verdana" w:cs="Tahoma"/>
        </w:rPr>
        <w:t>P</w:t>
      </w:r>
      <w:r w:rsidR="00811F91" w:rsidRPr="6E17C4C5">
        <w:rPr>
          <w:rFonts w:ascii="Verdana" w:hAnsi="Verdana" w:cs="Tahoma"/>
        </w:rPr>
        <w:t xml:space="preserve">oddodavatele, </w:t>
      </w:r>
      <w:r w:rsidR="00F21883" w:rsidRPr="6E17C4C5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</w:p>
    <w:p w14:paraId="2E3DDEAD" w14:textId="4B81C33A" w:rsidR="2E73DEE2" w:rsidRPr="00C31371" w:rsidRDefault="2E73DEE2" w:rsidP="00E40E3D">
      <w:pPr>
        <w:pStyle w:val="Nadpis2"/>
        <w:spacing w:line="276" w:lineRule="auto"/>
        <w:ind w:left="567"/>
        <w:rPr>
          <w:rFonts w:ascii="Verdana" w:hAnsi="Verdana" w:cs="Tahoma"/>
        </w:rPr>
      </w:pPr>
      <w:r w:rsidRPr="5EADD25D">
        <w:rPr>
          <w:rFonts w:ascii="Verdana" w:eastAsia="Verdana" w:hAnsi="Verdana" w:cs="Verdana"/>
        </w:rPr>
        <w:lastRenderedPageBreak/>
        <w:t xml:space="preserve">Seznam členů realizačního týmu je </w:t>
      </w:r>
      <w:r w:rsidRPr="00E40E3D">
        <w:rPr>
          <w:rFonts w:ascii="Verdana" w:hAnsi="Verdana" w:cs="Tahoma"/>
        </w:rPr>
        <w:t>Přílohou</w:t>
      </w:r>
      <w:r w:rsidRPr="5EADD25D">
        <w:rPr>
          <w:rFonts w:ascii="Verdana" w:eastAsia="Verdana" w:hAnsi="Verdana" w:cs="Verdana"/>
        </w:rPr>
        <w:t xml:space="preserve"> </w:t>
      </w:r>
      <w:r w:rsidR="00737F5B">
        <w:rPr>
          <w:rFonts w:ascii="Verdana" w:eastAsia="Verdana" w:hAnsi="Verdana" w:cs="Verdana"/>
        </w:rPr>
        <w:fldChar w:fldCharType="begin"/>
      </w:r>
      <w:r w:rsidR="00737F5B">
        <w:rPr>
          <w:rFonts w:ascii="Verdana" w:eastAsia="Verdana" w:hAnsi="Verdana" w:cs="Verdana"/>
        </w:rPr>
        <w:instrText xml:space="preserve"> REF _Ref205372403 \r \h </w:instrText>
      </w:r>
      <w:r w:rsidR="00737F5B">
        <w:rPr>
          <w:rFonts w:ascii="Verdana" w:eastAsia="Verdana" w:hAnsi="Verdana" w:cs="Verdana"/>
        </w:rPr>
      </w:r>
      <w:r w:rsidR="00737F5B">
        <w:rPr>
          <w:rFonts w:ascii="Verdana" w:eastAsia="Verdana" w:hAnsi="Verdana" w:cs="Verdana"/>
        </w:rPr>
        <w:fldChar w:fldCharType="separate"/>
      </w:r>
      <w:r w:rsidR="00737F5B">
        <w:rPr>
          <w:rFonts w:ascii="Verdana" w:eastAsia="Verdana" w:hAnsi="Verdana" w:cs="Verdana"/>
        </w:rPr>
        <w:t>č. 9</w:t>
      </w:r>
      <w:r w:rsidR="00737F5B">
        <w:rPr>
          <w:rFonts w:ascii="Verdana" w:eastAsia="Verdana" w:hAnsi="Verdana" w:cs="Verdana"/>
        </w:rPr>
        <w:fldChar w:fldCharType="end"/>
      </w:r>
      <w:r w:rsidR="00737F5B">
        <w:rPr>
          <w:rFonts w:ascii="Verdana" w:eastAsia="Verdana" w:hAnsi="Verdana" w:cs="Verdana"/>
        </w:rPr>
        <w:t xml:space="preserve"> </w:t>
      </w:r>
      <w:r w:rsidRPr="5EADD25D">
        <w:rPr>
          <w:rFonts w:ascii="Verdana" w:eastAsia="Verdana" w:hAnsi="Verdana" w:cs="Verdana"/>
        </w:rPr>
        <w:t>této Smlouvy. Pravidla pro realizační tým se řídí částí 14 ZOP</w:t>
      </w:r>
      <w:r w:rsidR="4AD49D79" w:rsidRPr="5EADD25D">
        <w:rPr>
          <w:rFonts w:ascii="Verdana" w:eastAsia="Verdana" w:hAnsi="Verdana" w:cs="Verdana"/>
        </w:rPr>
        <w:t>.</w:t>
      </w:r>
    </w:p>
    <w:p w14:paraId="0B31A505" w14:textId="7CA52D40" w:rsidR="000F6ADF" w:rsidRDefault="000F6ADF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 xml:space="preserve">Komunikace </w:t>
      </w:r>
      <w:r w:rsidR="00B224B9">
        <w:rPr>
          <w:rFonts w:ascii="Verdana" w:eastAsia="Times New Roman" w:hAnsi="Verdana"/>
          <w:lang w:eastAsia="cs-CZ"/>
        </w:rPr>
        <w:t>S</w:t>
      </w:r>
      <w:r>
        <w:rPr>
          <w:rFonts w:ascii="Verdana" w:eastAsia="Times New Roman" w:hAnsi="Verdana"/>
          <w:lang w:eastAsia="cs-CZ"/>
        </w:rPr>
        <w:t>tran</w:t>
      </w:r>
    </w:p>
    <w:p w14:paraId="4AD0FD15" w14:textId="79F80076" w:rsidR="00C707E5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E30651">
        <w:rPr>
          <w:rFonts w:ascii="Verdana" w:hAnsi="Verdana" w:cs="Tahoma"/>
        </w:rPr>
        <w:t xml:space="preserve">Každá ze Stran jmenuje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osoby, které budou vystupovat jako zástupci Stran</w:t>
      </w:r>
      <w:r w:rsidR="00271ACD">
        <w:rPr>
          <w:rFonts w:ascii="Verdana" w:hAnsi="Verdana" w:cs="Tahoma"/>
        </w:rPr>
        <w:t xml:space="preserve"> a prostřednictvím kterých bude probíhat veškerá komunikace předpokládaná touto Smlouvou nebo ZOP</w:t>
      </w:r>
      <w:r w:rsidRPr="00E30651">
        <w:rPr>
          <w:rFonts w:ascii="Verdana" w:hAnsi="Verdana" w:cs="Tahoma"/>
        </w:rPr>
        <w:t xml:space="preserve">. </w:t>
      </w:r>
      <w:r>
        <w:rPr>
          <w:rFonts w:ascii="Verdana" w:hAnsi="Verdana" w:cs="Tahoma"/>
        </w:rPr>
        <w:t>Kontaktní</w:t>
      </w:r>
      <w:r w:rsidRPr="00E30651">
        <w:rPr>
          <w:rFonts w:ascii="Verdana" w:hAnsi="Verdana" w:cs="Tahoma"/>
        </w:rPr>
        <w:t xml:space="preserve"> osoby zastupují Stranu ve smluvních a technických záležitostech souvisejících s plněním předmětu</w:t>
      </w:r>
      <w:r w:rsidR="00CC3748">
        <w:rPr>
          <w:rFonts w:ascii="Verdana" w:hAnsi="Verdana" w:cs="Tahoma"/>
        </w:rPr>
        <w:t xml:space="preserve"> této</w:t>
      </w:r>
      <w:r w:rsidRPr="00E30651">
        <w:rPr>
          <w:rFonts w:ascii="Verdana" w:hAnsi="Verdana" w:cs="Tahoma"/>
        </w:rPr>
        <w:t xml:space="preserve"> Smlouvy, zejména podávají a přijímají informace o průběhu plnění </w:t>
      </w:r>
      <w:r w:rsidR="00CC3748">
        <w:rPr>
          <w:rFonts w:ascii="Verdana" w:hAnsi="Verdana" w:cs="Tahoma"/>
        </w:rPr>
        <w:t xml:space="preserve">této </w:t>
      </w:r>
      <w:r w:rsidRPr="00E30651">
        <w:rPr>
          <w:rFonts w:ascii="Verdana" w:hAnsi="Verdana" w:cs="Tahoma"/>
        </w:rPr>
        <w:t>Smlouvy</w:t>
      </w:r>
      <w:r>
        <w:rPr>
          <w:rFonts w:ascii="Verdana" w:hAnsi="Verdana" w:cs="Tahoma"/>
        </w:rPr>
        <w:t xml:space="preserve"> (dále jen „</w:t>
      </w:r>
      <w:r w:rsidRPr="00C707E5">
        <w:rPr>
          <w:rFonts w:ascii="Verdana" w:hAnsi="Verdana" w:cs="Tahoma"/>
          <w:b/>
          <w:iCs/>
        </w:rPr>
        <w:t>Kontaktní osoby</w:t>
      </w:r>
      <w:r>
        <w:rPr>
          <w:rFonts w:ascii="Verdana" w:hAnsi="Verdana" w:cs="Tahoma"/>
        </w:rPr>
        <w:t>“)</w:t>
      </w:r>
      <w:r w:rsidR="00400064">
        <w:rPr>
          <w:rFonts w:ascii="Verdana" w:hAnsi="Verdana" w:cs="Tahoma"/>
        </w:rPr>
        <w:t>.</w:t>
      </w:r>
      <w:r w:rsidR="00271ACD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EB70F3">
      <w:pPr>
        <w:pStyle w:val="Nadpis2"/>
        <w:spacing w:line="276" w:lineRule="auto"/>
        <w:ind w:left="567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269" w:name="_Toc425495297"/>
    </w:p>
    <w:p w14:paraId="7469C5AF" w14:textId="7EB12ED8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571028">
      <w:pPr>
        <w:spacing w:before="12" w:after="60" w:line="276" w:lineRule="auto"/>
        <w:ind w:left="567"/>
        <w:jc w:val="both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269"/>
    </w:p>
    <w:p w14:paraId="2712596E" w14:textId="14A4B949" w:rsidR="00C707E5" w:rsidRPr="006A30AB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77E295B8" w:rsidR="005F3889" w:rsidRPr="005F3889" w:rsidRDefault="005F3889" w:rsidP="00571028">
      <w:pPr>
        <w:numPr>
          <w:ilvl w:val="0"/>
          <w:numId w:val="8"/>
        </w:numPr>
        <w:spacing w:before="12" w:after="60" w:line="276" w:lineRule="auto"/>
        <w:ind w:left="1701"/>
        <w:jc w:val="both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207F6E8E" w:rsidR="00C707E5" w:rsidRPr="00257D97" w:rsidRDefault="00C707E5" w:rsidP="00571028">
      <w:pPr>
        <w:pStyle w:val="Nadpis2"/>
        <w:spacing w:line="276" w:lineRule="auto"/>
        <w:ind w:left="567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 xml:space="preserve">osoby není třeba uzavírat dodatek k </w:t>
      </w:r>
      <w:r w:rsidR="00CC3748">
        <w:rPr>
          <w:rFonts w:ascii="Verdana" w:hAnsi="Verdana" w:cs="Tahoma"/>
        </w:rPr>
        <w:t xml:space="preserve">této </w:t>
      </w:r>
      <w:r>
        <w:rPr>
          <w:rFonts w:ascii="Verdana" w:hAnsi="Verdana" w:cs="Tahoma"/>
        </w:rPr>
        <w:t>Smlouvě.</w:t>
      </w:r>
    </w:p>
    <w:p w14:paraId="4BC3A851" w14:textId="452FEA83" w:rsidR="00A26EE3" w:rsidRPr="00D751B0" w:rsidRDefault="00A26EE3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640A72E3" w:rsidR="004D1EC8" w:rsidRDefault="004D1EC8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5EADD25D">
        <w:rPr>
          <w:rFonts w:ascii="Verdana" w:eastAsia="Calibri" w:hAnsi="Verdana"/>
        </w:rPr>
        <w:t>Cenou pro účely stanovení výše smluvních pokut dle části 16 ZOP</w:t>
      </w:r>
      <w:r w:rsidR="00646561" w:rsidRPr="5EADD25D">
        <w:rPr>
          <w:rFonts w:ascii="Verdana" w:eastAsia="Calibri" w:hAnsi="Verdana"/>
        </w:rPr>
        <w:t>, části 20 ZOP</w:t>
      </w:r>
      <w:r w:rsidR="00D00758" w:rsidRPr="5EADD25D">
        <w:rPr>
          <w:rFonts w:ascii="Verdana" w:eastAsia="Calibri" w:hAnsi="Verdana"/>
        </w:rPr>
        <w:t xml:space="preserve"> a části 20 OOP</w:t>
      </w:r>
      <w:r w:rsidRPr="5EADD25D">
        <w:rPr>
          <w:rFonts w:ascii="Verdana" w:eastAsia="Calibri" w:hAnsi="Verdana"/>
        </w:rPr>
        <w:t xml:space="preserve"> se rozumí Cena díla</w:t>
      </w:r>
      <w:r w:rsidR="7427AC50" w:rsidRPr="5EADD25D">
        <w:rPr>
          <w:rFonts w:ascii="Verdana" w:eastAsia="Calibri" w:hAnsi="Verdana"/>
        </w:rPr>
        <w:t xml:space="preserve"> ve smyslu čl. </w:t>
      </w:r>
      <w:r w:rsidR="00F54257">
        <w:rPr>
          <w:rFonts w:ascii="Verdana" w:eastAsia="Calibri" w:hAnsi="Verdana"/>
        </w:rPr>
        <w:fldChar w:fldCharType="begin"/>
      </w:r>
      <w:r w:rsidR="00F54257">
        <w:rPr>
          <w:rFonts w:ascii="Verdana" w:eastAsia="Calibri" w:hAnsi="Verdana"/>
        </w:rPr>
        <w:instrText xml:space="preserve"> REF _Ref205300031 \r \h </w:instrText>
      </w:r>
      <w:r w:rsidR="00F54257">
        <w:rPr>
          <w:rFonts w:ascii="Verdana" w:eastAsia="Calibri" w:hAnsi="Verdana"/>
        </w:rPr>
      </w:r>
      <w:r w:rsidR="00F54257">
        <w:rPr>
          <w:rFonts w:ascii="Verdana" w:eastAsia="Calibri" w:hAnsi="Verdana"/>
        </w:rPr>
        <w:fldChar w:fldCharType="separate"/>
      </w:r>
      <w:r w:rsidR="00F54257">
        <w:rPr>
          <w:rFonts w:ascii="Verdana" w:eastAsia="Calibri" w:hAnsi="Verdana"/>
        </w:rPr>
        <w:t>5.1</w:t>
      </w:r>
      <w:r w:rsidR="00F54257">
        <w:rPr>
          <w:rFonts w:ascii="Verdana" w:eastAsia="Calibri" w:hAnsi="Verdana"/>
        </w:rPr>
        <w:fldChar w:fldCharType="end"/>
      </w:r>
      <w:r w:rsidR="00F54257">
        <w:rPr>
          <w:rFonts w:ascii="Verdana" w:eastAsia="Calibri" w:hAnsi="Verdana"/>
        </w:rPr>
        <w:t xml:space="preserve"> </w:t>
      </w:r>
      <w:r w:rsidR="7427AC50" w:rsidRPr="5EADD25D">
        <w:rPr>
          <w:rFonts w:ascii="Verdana" w:eastAsia="Calibri" w:hAnsi="Verdana"/>
        </w:rPr>
        <w:t>této Smlouvy</w:t>
      </w:r>
      <w:r w:rsidR="00D004A7" w:rsidRPr="5EADD25D">
        <w:rPr>
          <w:rFonts w:ascii="Verdana" w:eastAsia="Calibri" w:hAnsi="Verdana"/>
        </w:rPr>
        <w:t>, není-li výslovně stanoveno jinak</w:t>
      </w:r>
      <w:r w:rsidR="000079B6" w:rsidRPr="5EADD25D">
        <w:rPr>
          <w:rFonts w:ascii="Verdana" w:eastAsia="Calibri" w:hAnsi="Verdana"/>
        </w:rPr>
        <w:t>.</w:t>
      </w:r>
    </w:p>
    <w:p w14:paraId="2AA30336" w14:textId="68F484D2" w:rsidR="00271ACD" w:rsidRPr="00571028" w:rsidRDefault="0044437A" w:rsidP="00571028">
      <w:pPr>
        <w:pStyle w:val="Nadpis1"/>
        <w:spacing w:line="276" w:lineRule="auto"/>
        <w:ind w:left="567" w:hanging="567"/>
        <w:rPr>
          <w:rFonts w:ascii="Verdana" w:eastAsia="Calibri" w:hAnsi="Verdana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5E374943" w:rsidR="00271ACD" w:rsidRDefault="00271ACD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</w:t>
      </w:r>
      <w:r w:rsidR="00CC3748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 xml:space="preserve">Smlouvy, pokud dojde k významné změně ovládání Dodavatele podle § 71 a násl. zákona č. 90/2012 Sb., o obchodních korporacích, ve znění pozdějších předpisů, nebo změně vlastnictví zásadních aktiv, využívaných Dodavatelem k plnění </w:t>
      </w:r>
      <w:r w:rsidR="00493116">
        <w:rPr>
          <w:rFonts w:ascii="Verdana" w:eastAsia="Calibri" w:hAnsi="Verdana"/>
        </w:rPr>
        <w:t xml:space="preserve">této </w:t>
      </w:r>
      <w:r w:rsidRPr="004F2336">
        <w:rPr>
          <w:rFonts w:ascii="Verdana" w:eastAsia="Calibri" w:hAnsi="Verdana"/>
        </w:rPr>
        <w:t>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1DB07780" w14:textId="38ABE46D" w:rsidR="00021563" w:rsidRPr="00021563" w:rsidRDefault="00021563" w:rsidP="00021563">
      <w:pPr>
        <w:pStyle w:val="Nadpis2"/>
        <w:spacing w:line="276" w:lineRule="auto"/>
        <w:ind w:left="567"/>
        <w:rPr>
          <w:rFonts w:ascii="Verdana" w:eastAsia="Calibri" w:hAnsi="Verdana"/>
        </w:rPr>
      </w:pPr>
      <w:r>
        <w:rPr>
          <w:rFonts w:ascii="Verdana" w:eastAsia="Calibri" w:hAnsi="Verdana"/>
        </w:rPr>
        <w:t>Dodavatel je povinen při ukončení Smlouvy poskytnout přiměřenou součinnost při převzetí provádění Plnění Objednatelem, nebo třetí osobou, přičemž tato součinnost při ukončení Smlouvy je již součástí Ceny díla.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612B1E37" w14:textId="28B0B4C9" w:rsidR="00E761CF" w:rsidRDefault="004436E2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bookmarkStart w:id="270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</w:t>
      </w:r>
      <w:r w:rsidR="00C404E1">
        <w:rPr>
          <w:rFonts w:ascii="Verdana" w:eastAsia="Calibri" w:hAnsi="Verdana"/>
        </w:rPr>
        <w:t xml:space="preserve"> zachovávání </w:t>
      </w:r>
      <w:r w:rsidR="00424AB7">
        <w:rPr>
          <w:rFonts w:ascii="Verdana" w:eastAsia="Calibri" w:hAnsi="Verdana"/>
        </w:rPr>
        <w:t xml:space="preserve">požadavků </w:t>
      </w:r>
      <w:r w:rsidR="00C404E1">
        <w:rPr>
          <w:rFonts w:ascii="Verdana" w:eastAsia="Calibri" w:hAnsi="Verdana"/>
        </w:rPr>
        <w:t>kybernetické bezpečnosti</w:t>
      </w:r>
      <w:r>
        <w:rPr>
          <w:rFonts w:ascii="Verdana" w:eastAsia="Calibri" w:hAnsi="Verdana"/>
        </w:rPr>
        <w:t xml:space="preserve"> </w:t>
      </w:r>
      <w:r w:rsidR="00C404E1">
        <w:rPr>
          <w:rFonts w:ascii="Verdana" w:eastAsia="Calibri" w:hAnsi="Verdana"/>
        </w:rPr>
        <w:t xml:space="preserve">zejména </w:t>
      </w:r>
      <w:r>
        <w:rPr>
          <w:rFonts w:ascii="Verdana" w:eastAsia="Calibri" w:hAnsi="Verdana"/>
        </w:rPr>
        <w:t>dle části 2</w:t>
      </w:r>
      <w:r w:rsidR="00C404E1">
        <w:rPr>
          <w:rFonts w:ascii="Verdana" w:eastAsia="Calibri" w:hAnsi="Verdana"/>
        </w:rPr>
        <w:t>0</w:t>
      </w:r>
      <w:r>
        <w:rPr>
          <w:rFonts w:ascii="Verdana" w:eastAsia="Calibri" w:hAnsi="Verdana"/>
        </w:rPr>
        <w:t xml:space="preserve"> ZOP</w:t>
      </w:r>
      <w:r w:rsidR="00334AE4">
        <w:rPr>
          <w:rFonts w:ascii="Verdana" w:eastAsia="Calibri" w:hAnsi="Verdana"/>
        </w:rPr>
        <w:t xml:space="preserve">, přičemž Zhotovitel je považován za Významného dodavatele ve smyslu ZOP. </w:t>
      </w:r>
    </w:p>
    <w:bookmarkEnd w:id="270"/>
    <w:p w14:paraId="4E330B9B" w14:textId="77F23B05" w:rsidR="00E761CF" w:rsidRDefault="00C26008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36587860" w14:textId="5E3E31F9" w:rsidR="00723E82" w:rsidRPr="00723E82" w:rsidRDefault="00723E82" w:rsidP="00571028">
      <w:pPr>
        <w:pStyle w:val="Nadpis2"/>
        <w:ind w:left="567"/>
        <w:rPr>
          <w:rFonts w:ascii="Verdana" w:eastAsia="Calibri" w:hAnsi="Verdana"/>
        </w:rPr>
      </w:pPr>
      <w:r w:rsidRPr="00723E82">
        <w:rPr>
          <w:rFonts w:ascii="Verdana" w:eastAsia="Calibri" w:hAnsi="Verdana"/>
        </w:rPr>
        <w:t>Zhotovitel bude jako zpracovatel zpracovávat pro Objednatele jako správce následující kategorie subjektů osobních údajů: zaměstnanci Objednatele</w:t>
      </w:r>
      <w:r>
        <w:rPr>
          <w:rFonts w:ascii="Verdana" w:eastAsia="Calibri" w:hAnsi="Verdana"/>
        </w:rPr>
        <w:t>, externí dodavatelé Objednatele</w:t>
      </w:r>
      <w:r w:rsidR="00C3326D">
        <w:rPr>
          <w:rFonts w:ascii="Verdana" w:eastAsia="Calibri" w:hAnsi="Verdana"/>
        </w:rPr>
        <w:t xml:space="preserve">, </w:t>
      </w:r>
      <w:r w:rsidR="00C3326D" w:rsidRPr="1F0393E2">
        <w:rPr>
          <w:rFonts w:ascii="Verdana" w:hAnsi="Verdana"/>
        </w:rPr>
        <w:t>důchodci,</w:t>
      </w:r>
      <w:r w:rsidR="00C3326D">
        <w:rPr>
          <w:rFonts w:ascii="Verdana" w:hAnsi="Verdana"/>
        </w:rPr>
        <w:t xml:space="preserve"> bývalí zaměstnanci.</w:t>
      </w:r>
    </w:p>
    <w:p w14:paraId="7D281208" w14:textId="102F8294" w:rsidR="00C3326D" w:rsidRPr="00C3326D" w:rsidRDefault="00723E82" w:rsidP="00571028">
      <w:pPr>
        <w:pStyle w:val="Nadpis2"/>
        <w:ind w:left="567"/>
        <w:rPr>
          <w:rStyle w:val="eop"/>
          <w:rFonts w:ascii="Verdana" w:eastAsia="Calibri" w:hAnsi="Verdana"/>
        </w:rPr>
      </w:pPr>
      <w:r w:rsidRPr="00C3326D">
        <w:rPr>
          <w:rFonts w:ascii="Verdana" w:eastAsia="Calibri" w:hAnsi="Verdana"/>
        </w:rPr>
        <w:lastRenderedPageBreak/>
        <w:t xml:space="preserve">Zhotovitel bude u jednotlivých kategorií subjektů údajů zpracovávat pro Objednatele následující typy osobních údajů: jméno a příjmení, </w:t>
      </w:r>
      <w:r w:rsidR="00C332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jméno, příjmení, osobní číslo, login(y), pracovní zařazení, pracovně-právní vztahy, e-mailová adresa, jednoznačný identifikátor identity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</w:p>
    <w:p w14:paraId="17511B2B" w14:textId="42F42C08" w:rsidR="00E761CF" w:rsidRPr="00C3326D" w:rsidRDefault="00B052F0" w:rsidP="00571028">
      <w:pPr>
        <w:pStyle w:val="Nadpis2"/>
        <w:ind w:left="567"/>
        <w:rPr>
          <w:rFonts w:ascii="Verdana" w:eastAsia="Calibri" w:hAnsi="Verdana"/>
        </w:rPr>
      </w:pPr>
      <w:r w:rsidRPr="00C3326D">
        <w:rPr>
          <w:rFonts w:ascii="Verdana" w:eastAsia="Calibri" w:hAnsi="Verdana"/>
        </w:rPr>
        <w:t xml:space="preserve">Pokud bude v rámci plnění této Smlouvy docházet ke zpracování osobních údajů, zavazuje se Zhotovitel dodržovat opatření dle </w:t>
      </w:r>
      <w:r w:rsidR="004468A3" w:rsidRPr="00C3326D">
        <w:rPr>
          <w:rFonts w:ascii="Verdana" w:eastAsia="Calibri" w:hAnsi="Verdana"/>
        </w:rPr>
        <w:t>části</w:t>
      </w:r>
      <w:r w:rsidRPr="00C3326D">
        <w:rPr>
          <w:rFonts w:ascii="Verdana" w:eastAsia="Calibri" w:hAnsi="Verdana"/>
        </w:rPr>
        <w:t xml:space="preserve"> 21 </w:t>
      </w:r>
      <w:r w:rsidR="004468A3" w:rsidRPr="00C3326D">
        <w:rPr>
          <w:rFonts w:ascii="Verdana" w:eastAsia="Calibri" w:hAnsi="Verdana"/>
        </w:rPr>
        <w:t>ZOP</w:t>
      </w:r>
      <w:r w:rsidR="00C3326D">
        <w:rPr>
          <w:rFonts w:ascii="Verdana" w:eastAsia="Calibri" w:hAnsi="Verdana"/>
        </w:rPr>
        <w:t xml:space="preserve">. </w:t>
      </w:r>
      <w:r w:rsidR="00C3326D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Pokud by Zhotovitel zpracovával další osobní údaje, než které jsou uvedeny v čl. 16.1 a 16.2 této Smlouvy, bude tak Zhotovitel činit rovněž za podmínek dle části 21 ZOP.</w:t>
      </w:r>
    </w:p>
    <w:p w14:paraId="1D8BFCA4" w14:textId="76B2B1E0" w:rsidR="00E761CF" w:rsidRDefault="00EF6D1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536B1">
      <w:pPr>
        <w:pStyle w:val="Nadpis2"/>
        <w:spacing w:line="276" w:lineRule="auto"/>
        <w:ind w:left="567"/>
        <w:jc w:val="left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3A75FA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571028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571028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EB70F3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2CAE32DA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CC3748">
        <w:rPr>
          <w:rFonts w:ascii="Verdana" w:eastAsia="Calibri" w:hAnsi="Verdana"/>
        </w:rPr>
        <w:t xml:space="preserve"> této</w:t>
      </w:r>
      <w:r w:rsidRPr="00BB098A">
        <w:rPr>
          <w:rFonts w:ascii="Verdana" w:eastAsia="Calibri" w:hAnsi="Verdana"/>
        </w:rPr>
        <w:t xml:space="preserve">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lastRenderedPageBreak/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proofErr w:type="gramStart"/>
      <w:r w:rsidRPr="00BB098A">
        <w:rPr>
          <w:rFonts w:ascii="Verdana" w:eastAsia="Calibri" w:hAnsi="Verdana"/>
        </w:rPr>
        <w:t>Ukáží</w:t>
      </w:r>
      <w:proofErr w:type="gramEnd"/>
      <w:r w:rsidRPr="00BB098A">
        <w:rPr>
          <w:rFonts w:ascii="Verdana" w:eastAsia="Calibri" w:hAnsi="Verdana"/>
        </w:rPr>
        <w:t xml:space="preserve">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.4. nebo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.6 této Smlouvy, je Objednatel oprávněn odstoupit od této Smlouvy. Zhotovitel je dále povinen zaplatit za každé jednotlivé porušení povinností dle předchozí věty smluvní pokutu ve výši 5 % procent z Ceny díla (Cena bez DPH) sjednané dle této Smlouvy. Ustanovení § 2004 odst. 2 Občanského zákoníku a § 2050 Občanského zákoníku se nepoužijí.</w:t>
      </w:r>
    </w:p>
    <w:p w14:paraId="46736800" w14:textId="75EB95AD" w:rsidR="00CA2DE3" w:rsidRPr="00270DAC" w:rsidRDefault="00CA2DE3" w:rsidP="00C24829">
      <w:pPr>
        <w:pStyle w:val="Nadpis1"/>
        <w:keepNext/>
        <w:ind w:left="567" w:hanging="567"/>
        <w:rPr>
          <w:lang w:eastAsia="cs-CZ"/>
        </w:rPr>
      </w:pPr>
      <w:r w:rsidRPr="00270DAC">
        <w:rPr>
          <w:lang w:eastAsia="cs-CZ"/>
        </w:rPr>
        <w:t>Přímé platby poddodavatelům</w:t>
      </w:r>
    </w:p>
    <w:p w14:paraId="69D9F805" w14:textId="6E54A6F3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571028">
      <w:pPr>
        <w:pStyle w:val="Nadpis2"/>
        <w:spacing w:line="276" w:lineRule="auto"/>
        <w:ind w:left="567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571028">
      <w:pPr>
        <w:pStyle w:val="Nadpis2"/>
        <w:spacing w:line="276" w:lineRule="auto"/>
        <w:ind w:left="567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571028">
      <w:pPr>
        <w:pStyle w:val="Nadpis2"/>
        <w:spacing w:line="276" w:lineRule="auto"/>
        <w:ind w:left="567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3407276B" w:rsidR="0046478A" w:rsidRDefault="0046478A" w:rsidP="00571028">
      <w:pPr>
        <w:pStyle w:val="Nadpis2"/>
        <w:spacing w:line="276" w:lineRule="auto"/>
        <w:ind w:left="567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</w:t>
      </w:r>
      <w:r w:rsidRPr="00BC58B9">
        <w:lastRenderedPageBreak/>
        <w:t xml:space="preserve">nesplnění povinnosti dle </w:t>
      </w:r>
      <w:r>
        <w:t>čl</w:t>
      </w:r>
      <w:r w:rsidRPr="00BC58B9">
        <w:t xml:space="preserve">. </w:t>
      </w:r>
      <w:r>
        <w:t>19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68560" w:rsidR="00A800C8" w:rsidRPr="0079658C" w:rsidRDefault="00A800C8" w:rsidP="00EB70F3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uchovat veškerou </w:t>
      </w:r>
      <w:r w:rsidRPr="0079658C">
        <w:rPr>
          <w:rFonts w:eastAsia="Calibri"/>
        </w:rPr>
        <w:t xml:space="preserve">dokumentaci související s plněním </w:t>
      </w:r>
      <w:r w:rsidR="008E320F" w:rsidRPr="0079658C">
        <w:rPr>
          <w:rFonts w:eastAsia="Calibri"/>
        </w:rPr>
        <w:t xml:space="preserve">této </w:t>
      </w:r>
      <w:r w:rsidRPr="0079658C">
        <w:rPr>
          <w:rFonts w:eastAsia="Calibri"/>
        </w:rPr>
        <w:t>Smlouvy na veřejnou zakázku včetně účetních dokladů minimálně do 31.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12.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2035.</w:t>
      </w:r>
    </w:p>
    <w:p w14:paraId="448EE0A7" w14:textId="2CA87E4D" w:rsidR="00A800C8" w:rsidRDefault="00A800C8" w:rsidP="00571028">
      <w:pPr>
        <w:pStyle w:val="Nadpis2"/>
        <w:spacing w:line="276" w:lineRule="auto"/>
        <w:ind w:left="567"/>
        <w:rPr>
          <w:rFonts w:eastAsia="Calibri"/>
        </w:rPr>
      </w:pPr>
      <w:r w:rsidRPr="0079658C">
        <w:rPr>
          <w:rFonts w:eastAsia="Calibri"/>
        </w:rPr>
        <w:t>Zhotovitel je povinen minimálně do 31.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12.</w:t>
      </w:r>
      <w:r w:rsidR="003B30D6" w:rsidRPr="0079658C">
        <w:rPr>
          <w:rFonts w:eastAsia="Calibri"/>
        </w:rPr>
        <w:t xml:space="preserve"> </w:t>
      </w:r>
      <w:r w:rsidRPr="0079658C">
        <w:rPr>
          <w:rFonts w:eastAsia="Calibri"/>
        </w:rPr>
        <w:t>2035</w:t>
      </w:r>
      <w:r w:rsidR="00DF2C91" w:rsidRPr="0079658C">
        <w:rPr>
          <w:rFonts w:eastAsia="Calibri"/>
        </w:rPr>
        <w:t xml:space="preserve"> poskytovat požadované informace a dokumentaci související s plněním </w:t>
      </w:r>
      <w:r w:rsidR="00CC3748" w:rsidRPr="0079658C">
        <w:rPr>
          <w:rFonts w:eastAsia="Calibri"/>
        </w:rPr>
        <w:t xml:space="preserve">této </w:t>
      </w:r>
      <w:r w:rsidR="00DF2C91" w:rsidRPr="0079658C">
        <w:rPr>
          <w:rFonts w:eastAsia="Calibri"/>
        </w:rPr>
        <w:t>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uvedeným osobám podmínky k provedení kontroly vztahující</w:t>
      </w:r>
      <w:r w:rsidR="00DF2C91">
        <w:rPr>
          <w:rFonts w:eastAsia="Calibri"/>
        </w:rPr>
        <w:t xml:space="preserve"> se k realizaci projektu a poskytnout ji při provádění kontroly součinnost.</w:t>
      </w:r>
    </w:p>
    <w:p w14:paraId="68F6B716" w14:textId="381C38BF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 xml:space="preserve">Zhotovitel je povinen při plnění předmětu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 xml:space="preserve">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</w:t>
      </w:r>
      <w:r w:rsidR="00CC3748">
        <w:rPr>
          <w:rFonts w:eastAsia="Calibri"/>
        </w:rPr>
        <w:t xml:space="preserve">této </w:t>
      </w:r>
      <w:r>
        <w:rPr>
          <w:rFonts w:eastAsia="Calibri"/>
        </w:rPr>
        <w:t>Smlouvy. Zhotovitel se zavazuje výše uvedené zajistit i u svých poddodavatelů.</w:t>
      </w:r>
    </w:p>
    <w:p w14:paraId="540FC279" w14:textId="05074F5D" w:rsidR="00073970" w:rsidRDefault="00073970" w:rsidP="00571028">
      <w:pPr>
        <w:pStyle w:val="Nadpis2"/>
        <w:spacing w:line="276" w:lineRule="auto"/>
        <w:ind w:left="567"/>
        <w:rPr>
          <w:rFonts w:eastAsia="Calibri"/>
        </w:rPr>
      </w:pPr>
      <w:r>
        <w:rPr>
          <w:rFonts w:eastAsia="Calibri"/>
        </w:rPr>
        <w:t>Plnění povinností dle čl. 2</w:t>
      </w:r>
      <w:r w:rsidR="003C7266">
        <w:rPr>
          <w:rFonts w:eastAsia="Calibri"/>
        </w:rPr>
        <w:t>0</w:t>
      </w:r>
      <w:r>
        <w:rPr>
          <w:rFonts w:eastAsia="Calibri"/>
        </w:rPr>
        <w:t xml:space="preserve">.3 </w:t>
      </w:r>
      <w:r w:rsidR="008E320F">
        <w:rPr>
          <w:rFonts w:eastAsia="Calibri"/>
        </w:rPr>
        <w:t xml:space="preserve">této </w:t>
      </w:r>
      <w:r>
        <w:rPr>
          <w:rFonts w:eastAsia="Calibri"/>
        </w:rPr>
        <w:t>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385F3F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 xml:space="preserve">tran, předmětu </w:t>
      </w:r>
      <w:r w:rsidR="0033540F">
        <w:rPr>
          <w:rFonts w:ascii="Verdana" w:eastAsia="Calibri" w:hAnsi="Verdana"/>
        </w:rPr>
        <w:t xml:space="preserve">této </w:t>
      </w:r>
      <w:r w:rsidR="009756AA" w:rsidRPr="00EE2D0D">
        <w:rPr>
          <w:rFonts w:ascii="Verdana" w:eastAsia="Calibri" w:hAnsi="Verdana"/>
        </w:rPr>
        <w:t>Smlouvy, jeho ceně či hodnotě a datu uzavření této Smlouvy.</w:t>
      </w:r>
    </w:p>
    <w:p w14:paraId="2020B33F" w14:textId="2E13C1CB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="00CC3748">
        <w:rPr>
          <w:rStyle w:val="Nadpis2Char"/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správci registru smluv k uveřejnění v registru smluv </w:t>
      </w:r>
      <w:r w:rsidR="002322B5">
        <w:rPr>
          <w:rFonts w:ascii="Verdana" w:eastAsia="Calibri" w:hAnsi="Verdana"/>
        </w:rPr>
        <w:t>zajistí</w:t>
      </w:r>
      <w:r w:rsidRPr="00EE2D0D">
        <w:rPr>
          <w:rFonts w:ascii="Verdana" w:eastAsia="Calibri" w:hAnsi="Verdana"/>
        </w:rPr>
        <w:t xml:space="preserve">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706639F6" w:rsidR="009756AA" w:rsidRPr="00EE2D0D" w:rsidRDefault="009756AA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označí za své obchodní tajemství část obsahu</w:t>
      </w:r>
      <w:r w:rsidR="008E320F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Smlouvy, která v důsledku toho bude pro účely uveřejnění</w:t>
      </w:r>
      <w:r w:rsidR="00CC3748">
        <w:rPr>
          <w:rFonts w:ascii="Verdana" w:eastAsia="Calibri" w:hAnsi="Verdana"/>
        </w:rPr>
        <w:t xml:space="preserve"> této</w:t>
      </w:r>
      <w:r w:rsidRPr="00EE2D0D">
        <w:rPr>
          <w:rFonts w:ascii="Verdana" w:eastAsia="Calibri" w:hAnsi="Verdana"/>
        </w:rPr>
        <w:t xml:space="preserve">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</w:t>
      </w:r>
      <w:r w:rsidR="008E320F">
        <w:rPr>
          <w:rFonts w:ascii="Verdana" w:eastAsia="Calibri" w:hAnsi="Verdana"/>
        </w:rPr>
        <w:t xml:space="preserve">tato </w:t>
      </w:r>
      <w:r w:rsidRPr="00EE2D0D">
        <w:rPr>
          <w:rFonts w:ascii="Verdana" w:eastAsia="Calibri" w:hAnsi="Verdana"/>
        </w:rPr>
        <w:t xml:space="preserve">Smlouva v důsledku takového označení byla uveřejněna způsobem odporujícím ZRS, a to bez ohledu na to, která ze </w:t>
      </w:r>
      <w:r w:rsidR="00CC3748">
        <w:rPr>
          <w:rFonts w:ascii="Verdana" w:eastAsia="Calibri" w:hAnsi="Verdana"/>
        </w:rPr>
        <w:t>S</w:t>
      </w:r>
      <w:r w:rsidRPr="00EE2D0D">
        <w:rPr>
          <w:rFonts w:ascii="Verdana" w:eastAsia="Calibri" w:hAnsi="Verdana"/>
        </w:rPr>
        <w:t xml:space="preserve">tran </w:t>
      </w:r>
      <w:r w:rsidR="00CC3748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Smlouvu v registru smluv uveřejnila. S částmi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</w:t>
      </w:r>
      <w:r w:rsidR="008E320F">
        <w:rPr>
          <w:rFonts w:ascii="Verdana" w:eastAsia="Calibri" w:hAnsi="Verdana"/>
        </w:rPr>
        <w:t xml:space="preserve">této </w:t>
      </w:r>
      <w:r w:rsidRPr="00EE2D0D">
        <w:rPr>
          <w:rFonts w:ascii="Verdana" w:eastAsia="Calibri" w:hAnsi="Verdana"/>
        </w:rPr>
        <w:t xml:space="preserve">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</w:t>
      </w:r>
      <w:r w:rsidRPr="00EE2D0D">
        <w:rPr>
          <w:rFonts w:ascii="Verdana" w:eastAsia="Calibri" w:hAnsi="Verdana"/>
        </w:rPr>
        <w:lastRenderedPageBreak/>
        <w:t xml:space="preserve">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0C6BF23" w:rsidR="009756AA" w:rsidRPr="00EE2D0D" w:rsidRDefault="009756AA" w:rsidP="00571028">
      <w:pPr>
        <w:pStyle w:val="Nadpis2"/>
        <w:spacing w:line="276" w:lineRule="auto"/>
        <w:ind w:left="567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</w:t>
      </w:r>
      <w:r w:rsidR="008E320F">
        <w:rPr>
          <w:rFonts w:ascii="Verdana" w:eastAsia="Calibri" w:hAnsi="Verdana"/>
        </w:rPr>
        <w:t xml:space="preserve"> touto</w:t>
      </w:r>
      <w:r w:rsidRPr="00EE2D0D">
        <w:rPr>
          <w:rFonts w:ascii="Verdana" w:eastAsia="Calibri" w:hAnsi="Verdana"/>
        </w:rPr>
        <w:t xml:space="preserve"> Smlouvou v registru smluv. Tento souhlas je udělen na dobu neurčitou.</w:t>
      </w:r>
    </w:p>
    <w:p w14:paraId="7C89F548" w14:textId="32377F74" w:rsidR="006E6E61" w:rsidRPr="00EE2D0D" w:rsidRDefault="004A1DA5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obdrží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obdrží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53380E53" w:rsidR="004E1498" w:rsidRPr="00EE2D0D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</w:t>
      </w:r>
      <w:r w:rsidR="008E320F">
        <w:rPr>
          <w:rFonts w:ascii="Verdana" w:hAnsi="Verdana"/>
        </w:rPr>
        <w:t xml:space="preserve"> této</w:t>
      </w:r>
      <w:r w:rsidRPr="00EE2D0D">
        <w:rPr>
          <w:rFonts w:ascii="Verdana" w:hAnsi="Verdana"/>
        </w:rPr>
        <w:t xml:space="preserve"> Smlouvy se řídí českým právním řádem.</w:t>
      </w:r>
    </w:p>
    <w:p w14:paraId="52D451D4" w14:textId="19C3076F" w:rsidR="004E1498" w:rsidRPr="00EE2D0D" w:rsidRDefault="00D9782E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>Sml</w:t>
      </w:r>
      <w:r w:rsidR="004E1498" w:rsidRPr="00EE2D0D">
        <w:rPr>
          <w:rFonts w:ascii="Verdana" w:hAnsi="Verdana"/>
        </w:rPr>
        <w:t xml:space="preserve">uvní vztahy neupravené </w:t>
      </w:r>
      <w:r w:rsidR="008E320F">
        <w:rPr>
          <w:rFonts w:ascii="Verdana" w:hAnsi="Verdana"/>
        </w:rPr>
        <w:t xml:space="preserve">touto </w:t>
      </w:r>
      <w:r w:rsidR="004E1498" w:rsidRPr="00EE2D0D">
        <w:rPr>
          <w:rFonts w:ascii="Verdana" w:hAnsi="Verdana"/>
        </w:rPr>
        <w:t>Smlouvou se řídí Občanským zákoníkem a dalšími právními předpisy.</w:t>
      </w:r>
    </w:p>
    <w:p w14:paraId="3654106D" w14:textId="642A66C2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>spory vznikající z</w:t>
      </w:r>
      <w:r w:rsidR="008E320F">
        <w:rPr>
          <w:rFonts w:ascii="Verdana" w:hAnsi="Verdana"/>
        </w:rPr>
        <w:t xml:space="preserve"> této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32F560BE" w:rsidR="00DF039A" w:rsidRPr="00DF039A" w:rsidRDefault="00DF039A" w:rsidP="00571028">
      <w:pPr>
        <w:pStyle w:val="Nadpis2"/>
        <w:spacing w:line="276" w:lineRule="auto"/>
        <w:ind w:left="567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</w:t>
      </w:r>
      <w:r w:rsidR="008E320F">
        <w:rPr>
          <w:rFonts w:ascii="Verdana" w:hAnsi="Verdana" w:cs="Calibri"/>
          <w:iCs/>
        </w:rPr>
        <w:t xml:space="preserve"> této</w:t>
      </w:r>
      <w:r w:rsidRPr="00DD1B1D">
        <w:rPr>
          <w:rFonts w:ascii="Verdana" w:hAnsi="Verdana" w:cs="Calibri"/>
          <w:iCs/>
        </w:rPr>
        <w:t xml:space="preserve"> Smlouvy neplatným, nezákonným nebo nevynutitelným, netýká se tato neplatnost a nevynutitelnost zbývajících ustanovení </w:t>
      </w:r>
      <w:r w:rsidR="00CC3748">
        <w:rPr>
          <w:rFonts w:ascii="Verdana" w:hAnsi="Verdana" w:cs="Calibri"/>
          <w:iCs/>
        </w:rPr>
        <w:t xml:space="preserve">této </w:t>
      </w:r>
      <w:r w:rsidRPr="00DD1B1D">
        <w:rPr>
          <w:rFonts w:ascii="Verdana" w:hAnsi="Verdana" w:cs="Calibri"/>
          <w:iCs/>
        </w:rPr>
        <w:t>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2A473D7C" w:rsidR="004E1498" w:rsidRPr="008D1DC8" w:rsidRDefault="008E320F" w:rsidP="00571028">
      <w:pPr>
        <w:pStyle w:val="Nadpis2"/>
        <w:spacing w:line="276" w:lineRule="auto"/>
        <w:ind w:left="567"/>
        <w:rPr>
          <w:rFonts w:ascii="Verdana" w:hAnsi="Verdana"/>
        </w:rPr>
      </w:pPr>
      <w:r>
        <w:rPr>
          <w:rFonts w:ascii="Verdana" w:hAnsi="Verdana"/>
        </w:rPr>
        <w:t xml:space="preserve">Tuto </w:t>
      </w:r>
      <w:r w:rsidR="00D9782E"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 xml:space="preserve">ouvu lze měnit pouze písemnými </w:t>
      </w:r>
      <w:r>
        <w:rPr>
          <w:rFonts w:ascii="Verdana" w:hAnsi="Verdana"/>
        </w:rPr>
        <w:t xml:space="preserve">a řádně označenými </w:t>
      </w:r>
      <w:r w:rsidR="004E1498" w:rsidRPr="008D1DC8">
        <w:rPr>
          <w:rFonts w:ascii="Verdana" w:hAnsi="Verdana"/>
        </w:rPr>
        <w:t>dodatky.</w:t>
      </w:r>
    </w:p>
    <w:p w14:paraId="4C1A93EA" w14:textId="272F0CBA" w:rsidR="004E1498" w:rsidRPr="008D1DC8" w:rsidRDefault="004E1498" w:rsidP="00571028">
      <w:pPr>
        <w:pStyle w:val="Nadpis2"/>
        <w:spacing w:line="276" w:lineRule="auto"/>
        <w:ind w:left="567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</w:t>
      </w:r>
      <w:r w:rsidR="008E320F">
        <w:rPr>
          <w:rFonts w:ascii="Verdana" w:eastAsia="Calibri" w:hAnsi="Verdana"/>
        </w:rPr>
        <w:t xml:space="preserve"> tato</w:t>
      </w:r>
      <w:r w:rsidRPr="008D1DC8">
        <w:rPr>
          <w:rFonts w:ascii="Verdana" w:eastAsia="Calibri" w:hAnsi="Verdana"/>
        </w:rPr>
        <w:t xml:space="preserve">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79658C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61B10E06" w:rsidR="006E6E61" w:rsidRPr="00E536B1" w:rsidRDefault="00550FA0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271" w:name="_Ref205371876"/>
      <w:r w:rsidRPr="00E536B1">
        <w:rPr>
          <w:rFonts w:ascii="Verdana" w:eastAsia="Times New Roman" w:hAnsi="Verdana" w:cs="Times New Roman"/>
          <w:lang w:eastAsia="cs-CZ"/>
        </w:rPr>
        <w:t>Specifikace plnění této Smlouvy</w:t>
      </w:r>
      <w:r w:rsidR="00230104" w:rsidRPr="00E536B1">
        <w:rPr>
          <w:rFonts w:ascii="Verdana" w:eastAsia="Times New Roman" w:hAnsi="Verdana" w:cs="Times New Roman"/>
          <w:lang w:eastAsia="cs-CZ"/>
        </w:rPr>
        <w:t xml:space="preserve"> (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 xml:space="preserve">jedná se o 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>příloh</w:t>
      </w:r>
      <w:r w:rsidR="001C21CA" w:rsidRPr="00334AE4">
        <w:rPr>
          <w:rFonts w:ascii="Verdana" w:eastAsia="Times New Roman" w:hAnsi="Verdana" w:cs="Times New Roman"/>
          <w:i/>
          <w:iCs/>
          <w:lang w:eastAsia="cs-CZ"/>
        </w:rPr>
        <w:t>u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 xml:space="preserve">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2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334AE4">
        <w:rPr>
          <w:rFonts w:ascii="Verdana" w:eastAsia="Times New Roman" w:hAnsi="Verdana" w:cs="Times New Roman"/>
          <w:i/>
          <w:iCs/>
          <w:lang w:eastAsia="cs-CZ"/>
        </w:rPr>
        <w:t>zadávací dokumentace</w:t>
      </w:r>
      <w:r w:rsidR="00230104" w:rsidRPr="00334AE4">
        <w:rPr>
          <w:rFonts w:ascii="Verdana" w:eastAsia="Times New Roman" w:hAnsi="Verdana" w:cs="Times New Roman"/>
          <w:i/>
          <w:iCs/>
          <w:lang w:eastAsia="cs-CZ"/>
        </w:rPr>
        <w:t xml:space="preserve"> k Veřejné </w:t>
      </w:r>
      <w:r w:rsidR="00C1357B" w:rsidRPr="00334AE4">
        <w:rPr>
          <w:rFonts w:ascii="Verdana" w:eastAsia="Times New Roman" w:hAnsi="Verdana" w:cs="Times New Roman"/>
          <w:i/>
          <w:iCs/>
          <w:lang w:eastAsia="cs-CZ"/>
        </w:rPr>
        <w:t>zakázce – Technická</w:t>
      </w:r>
      <w:r w:rsidR="00D134AD" w:rsidRPr="00334AE4">
        <w:rPr>
          <w:rFonts w:ascii="Verdana" w:eastAsia="Times New Roman" w:hAnsi="Verdana" w:cs="Times New Roman"/>
          <w:i/>
          <w:iCs/>
          <w:lang w:eastAsia="cs-CZ"/>
        </w:rPr>
        <w:t xml:space="preserve"> </w:t>
      </w:r>
      <w:r w:rsidR="0028302E" w:rsidRPr="00334AE4">
        <w:rPr>
          <w:rFonts w:ascii="Verdana" w:eastAsia="Times New Roman" w:hAnsi="Verdana" w:cs="Times New Roman"/>
          <w:i/>
          <w:iCs/>
          <w:lang w:eastAsia="cs-CZ"/>
        </w:rPr>
        <w:t>specifikace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 xml:space="preserve">, Přílohu č. </w:t>
      </w:r>
      <w:r w:rsidR="00270DAC">
        <w:rPr>
          <w:rFonts w:ascii="Verdana" w:eastAsia="Times New Roman" w:hAnsi="Verdana" w:cs="Times New Roman"/>
          <w:i/>
          <w:iCs/>
          <w:lang w:eastAsia="cs-CZ"/>
        </w:rPr>
        <w:t>12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 xml:space="preserve"> zadávací dokumentace k Veřejné zakázce – Popis prostředí, Přílohu č. </w:t>
      </w:r>
      <w:r w:rsidR="00D11325" w:rsidRPr="00334AE4">
        <w:rPr>
          <w:rFonts w:ascii="Verdana" w:eastAsia="Times New Roman" w:hAnsi="Verdana" w:cs="Times New Roman"/>
          <w:i/>
          <w:iCs/>
          <w:lang w:eastAsia="cs-CZ"/>
        </w:rPr>
        <w:t>1</w:t>
      </w:r>
      <w:r w:rsidR="00EE637F" w:rsidRPr="00334AE4">
        <w:rPr>
          <w:rFonts w:ascii="Verdana" w:eastAsia="Times New Roman" w:hAnsi="Verdana" w:cs="Times New Roman"/>
          <w:i/>
          <w:iCs/>
          <w:lang w:eastAsia="cs-CZ"/>
        </w:rPr>
        <w:t>3</w:t>
      </w:r>
      <w:r w:rsidR="00270DAC">
        <w:rPr>
          <w:rFonts w:ascii="Verdana" w:eastAsia="Times New Roman" w:hAnsi="Verdana" w:cs="Times New Roman"/>
          <w:i/>
          <w:iCs/>
          <w:lang w:eastAsia="cs-CZ"/>
        </w:rPr>
        <w:t xml:space="preserve"> zadávací dokumentace k veřejné zakázce – Koncepce cílového stavu</w:t>
      </w:r>
      <w:r w:rsidR="00EE637F" w:rsidRPr="00E536B1">
        <w:rPr>
          <w:rFonts w:ascii="Verdana" w:eastAsia="Times New Roman" w:hAnsi="Verdana" w:cs="Times New Roman"/>
          <w:lang w:eastAsia="cs-CZ"/>
        </w:rPr>
        <w:t>)</w:t>
      </w:r>
      <w:bookmarkEnd w:id="271"/>
    </w:p>
    <w:p w14:paraId="006CBB1A" w14:textId="6073E587" w:rsidR="006E6E61" w:rsidRPr="00E536B1" w:rsidRDefault="007D63C7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272" w:name="_Ref205371940"/>
      <w:r w:rsidRPr="00E536B1">
        <w:rPr>
          <w:rFonts w:ascii="Verdana" w:eastAsia="Times New Roman" w:hAnsi="Verdana" w:cs="Times New Roman"/>
          <w:lang w:eastAsia="cs-CZ"/>
        </w:rPr>
        <w:t xml:space="preserve">Specifikace </w:t>
      </w:r>
      <w:r w:rsidR="00D13A08" w:rsidRPr="00E536B1">
        <w:rPr>
          <w:rFonts w:ascii="Verdana" w:eastAsia="Times New Roman" w:hAnsi="Verdana" w:cs="Times New Roman"/>
          <w:lang w:eastAsia="cs-CZ"/>
        </w:rPr>
        <w:t>nabídkové ceny</w:t>
      </w:r>
      <w:r w:rsidR="002E30D8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B927AD" w:rsidRPr="00E43BEF">
        <w:rPr>
          <w:rFonts w:ascii="Verdana" w:eastAsia="Times New Roman" w:hAnsi="Verdana" w:cs="Times New Roman"/>
          <w:lang w:eastAsia="cs-CZ"/>
        </w:rPr>
        <w:t>(</w:t>
      </w:r>
      <w:r w:rsidR="002E30D8" w:rsidRPr="00E43BEF">
        <w:rPr>
          <w:rFonts w:ascii="Verdana" w:eastAsia="Times New Roman" w:hAnsi="Verdana" w:cs="Times New Roman"/>
          <w:lang w:eastAsia="cs-CZ"/>
        </w:rPr>
        <w:t xml:space="preserve">bude doplněno v souladu s Nabídkou Dodavatele podle Dodavatelem vyplněného vzoru obsaženého v příloze č. </w:t>
      </w:r>
      <w:r w:rsidR="00270DAC" w:rsidRPr="00E43BEF">
        <w:rPr>
          <w:rFonts w:ascii="Verdana" w:eastAsia="Times New Roman" w:hAnsi="Verdana" w:cs="Times New Roman"/>
          <w:lang w:eastAsia="cs-CZ"/>
        </w:rPr>
        <w:t>8</w:t>
      </w:r>
      <w:r w:rsidR="002E30D8" w:rsidRPr="00E43BEF">
        <w:rPr>
          <w:rFonts w:ascii="Verdana" w:eastAsia="Times New Roman" w:hAnsi="Verdana" w:cs="Times New Roman"/>
          <w:lang w:eastAsia="cs-CZ"/>
        </w:rPr>
        <w:t xml:space="preserve"> </w:t>
      </w:r>
      <w:r w:rsidR="0028302E" w:rsidRPr="00E43BEF">
        <w:rPr>
          <w:rFonts w:ascii="Verdana" w:eastAsia="Times New Roman" w:hAnsi="Verdana" w:cs="Times New Roman"/>
          <w:lang w:eastAsia="cs-CZ"/>
        </w:rPr>
        <w:t xml:space="preserve">zadávací dokumentace </w:t>
      </w:r>
      <w:r w:rsidR="002E30D8" w:rsidRPr="00E43BEF">
        <w:rPr>
          <w:rFonts w:ascii="Verdana" w:eastAsia="Times New Roman" w:hAnsi="Verdana" w:cs="Times New Roman"/>
          <w:lang w:eastAsia="cs-CZ"/>
        </w:rPr>
        <w:t>k</w:t>
      </w:r>
      <w:r w:rsidR="0028302E" w:rsidRPr="00E43BEF">
        <w:rPr>
          <w:rFonts w:ascii="Verdana" w:eastAsia="Times New Roman" w:hAnsi="Verdana" w:cs="Times New Roman"/>
          <w:lang w:eastAsia="cs-CZ"/>
        </w:rPr>
        <w:t> </w:t>
      </w:r>
      <w:r w:rsidR="002E30D8" w:rsidRPr="00E43BEF">
        <w:rPr>
          <w:rFonts w:ascii="Verdana" w:eastAsia="Times New Roman" w:hAnsi="Verdana" w:cs="Times New Roman"/>
          <w:lang w:eastAsia="cs-CZ"/>
        </w:rPr>
        <w:t xml:space="preserve">Veřejné zakázce – </w:t>
      </w:r>
      <w:r w:rsidR="00D13A08" w:rsidRPr="00E43BEF">
        <w:rPr>
          <w:rFonts w:ascii="Verdana" w:eastAsia="Times New Roman" w:hAnsi="Verdana" w:cs="Times New Roman"/>
          <w:lang w:eastAsia="cs-CZ"/>
        </w:rPr>
        <w:t xml:space="preserve">Formulář pro </w:t>
      </w:r>
      <w:r w:rsidR="0089105D" w:rsidRPr="00E43BEF">
        <w:rPr>
          <w:rFonts w:ascii="Verdana" w:eastAsia="Times New Roman" w:hAnsi="Verdana" w:cs="Times New Roman"/>
          <w:lang w:eastAsia="cs-CZ"/>
        </w:rPr>
        <w:t xml:space="preserve">vyplnění </w:t>
      </w:r>
      <w:r w:rsidR="00D13A08" w:rsidRPr="00E43BEF">
        <w:rPr>
          <w:rFonts w:ascii="Verdana" w:eastAsia="Times New Roman" w:hAnsi="Verdana" w:cs="Times New Roman"/>
          <w:lang w:eastAsia="cs-CZ"/>
        </w:rPr>
        <w:t>nabídkové ceny</w:t>
      </w:r>
      <w:r w:rsidR="00B927AD" w:rsidRPr="00E43BEF">
        <w:rPr>
          <w:rFonts w:ascii="Verdana" w:eastAsia="Times New Roman" w:hAnsi="Verdana" w:cs="Times New Roman"/>
          <w:lang w:eastAsia="cs-CZ"/>
        </w:rPr>
        <w:t>)</w:t>
      </w:r>
      <w:bookmarkEnd w:id="272"/>
    </w:p>
    <w:p w14:paraId="6DBD2F19" w14:textId="593954B7" w:rsidR="00EE637F" w:rsidRPr="00E536B1" w:rsidRDefault="00EE637F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273" w:name="_Ref205371925"/>
      <w:r w:rsidRPr="00E43BEF">
        <w:rPr>
          <w:rFonts w:ascii="Verdana" w:eastAsia="Times New Roman" w:hAnsi="Verdana" w:cs="Times New Roman"/>
          <w:lang w:eastAsia="cs-CZ"/>
        </w:rPr>
        <w:t xml:space="preserve">Harmonogram plnění (jedná se o přílohu č. </w:t>
      </w:r>
      <w:r w:rsidR="00270DAC" w:rsidRPr="00E43BEF">
        <w:rPr>
          <w:rFonts w:ascii="Verdana" w:eastAsia="Times New Roman" w:hAnsi="Verdana" w:cs="Times New Roman"/>
          <w:lang w:eastAsia="cs-CZ"/>
        </w:rPr>
        <w:t>7</w:t>
      </w:r>
      <w:r w:rsidRPr="00E43BEF">
        <w:rPr>
          <w:rFonts w:ascii="Verdana" w:eastAsia="Times New Roman" w:hAnsi="Verdana" w:cs="Times New Roman"/>
          <w:lang w:eastAsia="cs-CZ"/>
        </w:rPr>
        <w:t xml:space="preserve"> zadávací dokumentace k Veřejné zakázce – Harmonogram plnění)</w:t>
      </w:r>
      <w:bookmarkEnd w:id="273"/>
    </w:p>
    <w:p w14:paraId="077D172E" w14:textId="0773E72C" w:rsidR="006E6E61" w:rsidRPr="00E536B1" w:rsidRDefault="004429CF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274" w:name="_Ref205372373"/>
      <w:r w:rsidRPr="00E536B1">
        <w:rPr>
          <w:rFonts w:ascii="Verdana" w:eastAsia="Times New Roman" w:hAnsi="Verdana" w:cs="Times New Roman"/>
          <w:lang w:eastAsia="cs-CZ"/>
        </w:rPr>
        <w:t>S</w:t>
      </w:r>
      <w:r w:rsidR="006E6E61" w:rsidRPr="00E536B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E536B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E43BEF">
        <w:rPr>
          <w:rFonts w:ascii="Verdana" w:eastAsia="Times New Roman" w:hAnsi="Verdana" w:cs="Times New Roman"/>
          <w:lang w:eastAsia="cs-CZ"/>
        </w:rPr>
        <w:t>(bude doplněno v souladu s Nabídkou Dodavatele</w:t>
      </w:r>
      <w:r w:rsidR="00F73457" w:rsidRPr="00E43BEF">
        <w:rPr>
          <w:rFonts w:ascii="Verdana" w:eastAsia="Times New Roman" w:hAnsi="Verdana" w:cs="Times New Roman"/>
          <w:lang w:eastAsia="cs-CZ"/>
        </w:rPr>
        <w:t xml:space="preserve"> podle</w:t>
      </w:r>
      <w:r w:rsidR="002E30D8" w:rsidRPr="00E43BEF">
        <w:rPr>
          <w:rFonts w:ascii="Verdana" w:eastAsia="Times New Roman" w:hAnsi="Verdana" w:cs="Times New Roman"/>
          <w:lang w:eastAsia="cs-CZ"/>
        </w:rPr>
        <w:t xml:space="preserve"> Dodavatelem vyplněného</w:t>
      </w:r>
      <w:r w:rsidR="00F73457" w:rsidRPr="00E43BEF">
        <w:rPr>
          <w:rFonts w:ascii="Verdana" w:eastAsia="Times New Roman" w:hAnsi="Verdana" w:cs="Times New Roman"/>
          <w:lang w:eastAsia="cs-CZ"/>
        </w:rPr>
        <w:t xml:space="preserve"> vzoru obsaženého v příloze č.</w:t>
      </w:r>
      <w:r w:rsidR="006F4B46" w:rsidRPr="00E43BEF">
        <w:rPr>
          <w:rFonts w:ascii="Verdana" w:eastAsia="Times New Roman" w:hAnsi="Verdana" w:cs="Times New Roman"/>
          <w:lang w:eastAsia="cs-CZ"/>
        </w:rPr>
        <w:t xml:space="preserve"> </w:t>
      </w:r>
      <w:r w:rsidR="00270DAC" w:rsidRPr="00E43BEF">
        <w:rPr>
          <w:rFonts w:ascii="Verdana" w:eastAsia="Times New Roman" w:hAnsi="Verdana" w:cs="Times New Roman"/>
          <w:lang w:eastAsia="cs-CZ"/>
        </w:rPr>
        <w:t>6</w:t>
      </w:r>
      <w:r w:rsidR="00FC123A" w:rsidRPr="00E43BEF">
        <w:rPr>
          <w:rFonts w:ascii="Verdana" w:eastAsia="Times New Roman" w:hAnsi="Verdana" w:cs="Times New Roman"/>
          <w:lang w:eastAsia="cs-CZ"/>
        </w:rPr>
        <w:t xml:space="preserve"> zadávací dokumentace k Veřejné zakázce </w:t>
      </w:r>
      <w:r w:rsidR="00CC073B" w:rsidRPr="00E43BEF">
        <w:rPr>
          <w:rFonts w:ascii="Verdana" w:eastAsia="Times New Roman" w:hAnsi="Verdana" w:cs="Times New Roman"/>
          <w:lang w:eastAsia="cs-CZ"/>
        </w:rPr>
        <w:t xml:space="preserve">– </w:t>
      </w:r>
      <w:r w:rsidR="003039BC" w:rsidRPr="00E43BEF">
        <w:rPr>
          <w:rFonts w:ascii="Verdana" w:eastAsia="Times New Roman" w:hAnsi="Verdana" w:cs="Times New Roman"/>
          <w:lang w:eastAsia="cs-CZ"/>
        </w:rPr>
        <w:t xml:space="preserve">Vzor </w:t>
      </w:r>
      <w:r w:rsidR="00562EF8" w:rsidRPr="00E43BEF">
        <w:rPr>
          <w:rFonts w:ascii="Verdana" w:eastAsia="Times New Roman" w:hAnsi="Verdana" w:cs="Times New Roman"/>
          <w:lang w:eastAsia="cs-CZ"/>
        </w:rPr>
        <w:t>s</w:t>
      </w:r>
      <w:r w:rsidR="003039BC" w:rsidRPr="00E43BEF">
        <w:rPr>
          <w:rFonts w:ascii="Verdana" w:eastAsia="Times New Roman" w:hAnsi="Verdana" w:cs="Times New Roman"/>
          <w:lang w:eastAsia="cs-CZ"/>
        </w:rPr>
        <w:t xml:space="preserve">eznamu </w:t>
      </w:r>
      <w:r w:rsidR="00562EF8" w:rsidRPr="00E43BEF">
        <w:rPr>
          <w:rFonts w:ascii="Verdana" w:eastAsia="Times New Roman" w:hAnsi="Verdana" w:cs="Times New Roman"/>
          <w:lang w:eastAsia="cs-CZ"/>
        </w:rPr>
        <w:t>p</w:t>
      </w:r>
      <w:r w:rsidR="003039BC" w:rsidRPr="00E43BEF">
        <w:rPr>
          <w:rFonts w:ascii="Verdana" w:eastAsia="Times New Roman" w:hAnsi="Verdana" w:cs="Times New Roman"/>
          <w:lang w:eastAsia="cs-CZ"/>
        </w:rPr>
        <w:t>oddodavatelů</w:t>
      </w:r>
      <w:r w:rsidR="00AD5895" w:rsidRPr="00E43BEF">
        <w:rPr>
          <w:rFonts w:ascii="Verdana" w:eastAsia="Times New Roman" w:hAnsi="Verdana" w:cs="Times New Roman"/>
          <w:lang w:eastAsia="cs-CZ"/>
        </w:rPr>
        <w:t>)</w:t>
      </w:r>
      <w:bookmarkEnd w:id="274"/>
    </w:p>
    <w:p w14:paraId="397B63F3" w14:textId="5DA682E4" w:rsidR="0031288F" w:rsidRPr="00E536B1" w:rsidRDefault="0031288F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57209D23" w:rsidR="0031288F" w:rsidRPr="00E536B1" w:rsidRDefault="0031288F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193935DD" w14:textId="04782BAD" w:rsidR="00692F31" w:rsidRPr="00E536B1" w:rsidRDefault="00692F31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Platforma </w:t>
      </w:r>
      <w:r w:rsidR="008D3743">
        <w:rPr>
          <w:rFonts w:ascii="Verdana" w:eastAsia="Times New Roman" w:hAnsi="Verdana" w:cs="Times New Roman"/>
          <w:lang w:eastAsia="cs-CZ"/>
        </w:rPr>
        <w:t>SŽ</w:t>
      </w:r>
      <w:r w:rsidRPr="00E536B1">
        <w:rPr>
          <w:rFonts w:ascii="Verdana" w:eastAsia="Times New Roman" w:hAnsi="Verdana" w:cs="Times New Roman"/>
          <w:lang w:eastAsia="cs-CZ"/>
        </w:rPr>
        <w:t xml:space="preserve"> </w:t>
      </w:r>
      <w:r w:rsidRPr="00E43BEF">
        <w:rPr>
          <w:rFonts w:ascii="Verdana" w:eastAsia="Times New Roman" w:hAnsi="Verdana" w:cs="Times New Roman"/>
          <w:lang w:eastAsia="cs-CZ"/>
        </w:rPr>
        <w:t xml:space="preserve">(jedná se o přílohu č. </w:t>
      </w:r>
      <w:r w:rsidR="00270DAC" w:rsidRPr="00E43BEF">
        <w:rPr>
          <w:rFonts w:ascii="Verdana" w:eastAsia="Times New Roman" w:hAnsi="Verdana" w:cs="Times New Roman"/>
          <w:lang w:eastAsia="cs-CZ"/>
        </w:rPr>
        <w:t>5</w:t>
      </w:r>
      <w:r w:rsidRPr="00E43BEF">
        <w:rPr>
          <w:rFonts w:ascii="Verdana" w:eastAsia="Times New Roman" w:hAnsi="Verdana" w:cs="Times New Roman"/>
          <w:lang w:eastAsia="cs-CZ"/>
        </w:rPr>
        <w:t xml:space="preserve"> zadávací dokumentace k Veřejné zakázce – Platforma </w:t>
      </w:r>
      <w:r w:rsidR="008D3743" w:rsidRPr="00E43BEF">
        <w:rPr>
          <w:rFonts w:ascii="Verdana" w:eastAsia="Times New Roman" w:hAnsi="Verdana" w:cs="Times New Roman"/>
          <w:lang w:eastAsia="cs-CZ"/>
        </w:rPr>
        <w:t>SŽ</w:t>
      </w:r>
      <w:r w:rsidRPr="00E43BEF">
        <w:rPr>
          <w:rFonts w:ascii="Verdana" w:eastAsia="Times New Roman" w:hAnsi="Verdana" w:cs="Times New Roman"/>
          <w:lang w:eastAsia="cs-CZ"/>
        </w:rPr>
        <w:t>)</w:t>
      </w:r>
    </w:p>
    <w:p w14:paraId="53118848" w14:textId="2F7DDF41" w:rsidR="009756AA" w:rsidRPr="003B46AD" w:rsidRDefault="009756AA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E536B1">
        <w:rPr>
          <w:rFonts w:ascii="Verdana" w:eastAsia="Times New Roman" w:hAnsi="Verdana" w:cs="Times New Roman"/>
          <w:lang w:eastAsia="cs-CZ"/>
        </w:rPr>
        <w:t xml:space="preserve">Plná moc </w:t>
      </w:r>
      <w:r w:rsidRPr="00E43BEF">
        <w:rPr>
          <w:rFonts w:ascii="Verdana" w:eastAsia="Times New Roman" w:hAnsi="Verdana" w:cs="Times New Roman"/>
          <w:lang w:eastAsia="cs-CZ"/>
        </w:rPr>
        <w:t>(pouze v případě zastoupení Dodavatele osobou na základě plné moc</w:t>
      </w:r>
      <w:r w:rsidR="002D6A94" w:rsidRPr="00E43BEF">
        <w:rPr>
          <w:rFonts w:ascii="Verdana" w:eastAsia="Times New Roman" w:hAnsi="Verdana" w:cs="Times New Roman"/>
          <w:lang w:eastAsia="cs-CZ"/>
        </w:rPr>
        <w:t>i</w:t>
      </w:r>
      <w:r w:rsidRPr="00E43BEF">
        <w:rPr>
          <w:rFonts w:ascii="Verdana" w:eastAsia="Times New Roman" w:hAnsi="Verdana" w:cs="Times New Roman"/>
          <w:lang w:eastAsia="cs-CZ"/>
        </w:rPr>
        <w:t>)</w:t>
      </w:r>
    </w:p>
    <w:p w14:paraId="58624DBC" w14:textId="1130312A" w:rsidR="00363BC3" w:rsidRPr="00F36340" w:rsidRDefault="00363BC3" w:rsidP="00E43BEF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275" w:name="_Ref205372403"/>
      <w:r w:rsidRPr="002549BA">
        <w:rPr>
          <w:rFonts w:ascii="Verdana" w:eastAsia="Times New Roman" w:hAnsi="Verdana" w:cs="Times New Roman"/>
          <w:lang w:eastAsia="cs-CZ"/>
        </w:rPr>
        <w:lastRenderedPageBreak/>
        <w:t xml:space="preserve">Realizační tým </w:t>
      </w:r>
      <w:r w:rsidRPr="00F36340">
        <w:rPr>
          <w:rFonts w:ascii="Verdana" w:eastAsia="Times New Roman" w:hAnsi="Verdana" w:cs="Times New Roman"/>
          <w:lang w:eastAsia="cs-CZ"/>
        </w:rPr>
        <w:t>(</w:t>
      </w:r>
      <w:r w:rsidRPr="00E43BEF">
        <w:rPr>
          <w:rFonts w:ascii="Verdana" w:eastAsia="Times New Roman" w:hAnsi="Verdana" w:cs="Times New Roman"/>
          <w:lang w:eastAsia="cs-CZ"/>
        </w:rPr>
        <w:t xml:space="preserve">bude doplněno v souladu s Nabídkou Dodavatele podle Dodavatelem vyplněného vzoru obsaženého v příloze č. </w:t>
      </w:r>
      <w:r w:rsidR="00270DAC" w:rsidRPr="00E43BEF">
        <w:rPr>
          <w:rFonts w:ascii="Verdana" w:eastAsia="Times New Roman" w:hAnsi="Verdana" w:cs="Times New Roman"/>
          <w:lang w:eastAsia="cs-CZ"/>
        </w:rPr>
        <w:t>1</w:t>
      </w:r>
      <w:r w:rsidR="00562EF8" w:rsidRPr="00E43BEF">
        <w:rPr>
          <w:rFonts w:ascii="Verdana" w:eastAsia="Times New Roman" w:hAnsi="Verdana" w:cs="Times New Roman"/>
          <w:lang w:eastAsia="cs-CZ"/>
        </w:rPr>
        <w:t>1</w:t>
      </w:r>
      <w:r w:rsidRPr="00E43BEF">
        <w:rPr>
          <w:rFonts w:ascii="Verdana" w:eastAsia="Times New Roman" w:hAnsi="Verdana" w:cs="Times New Roman"/>
          <w:lang w:eastAsia="cs-CZ"/>
        </w:rPr>
        <w:t xml:space="preserve"> Zadávací dokumentace – Seznam členů realizačního týmu</w:t>
      </w:r>
      <w:r w:rsidRPr="00F36340">
        <w:rPr>
          <w:rFonts w:ascii="Verdana" w:eastAsia="Times New Roman" w:hAnsi="Verdana" w:cs="Times New Roman"/>
          <w:lang w:eastAsia="cs-CZ"/>
        </w:rPr>
        <w:t>)</w:t>
      </w:r>
      <w:bookmarkEnd w:id="275"/>
    </w:p>
    <w:p w14:paraId="0AEA7C1C" w14:textId="77777777" w:rsidR="00363BC3" w:rsidRPr="003B46AD" w:rsidRDefault="00363BC3" w:rsidP="003B46AD">
      <w:pPr>
        <w:overflowPunct w:val="0"/>
        <w:autoSpaceDE w:val="0"/>
        <w:autoSpaceDN w:val="0"/>
        <w:adjustRightInd w:val="0"/>
        <w:spacing w:after="12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505488D" w14:textId="77777777" w:rsidR="009756AA" w:rsidRPr="00EE2D0D" w:rsidRDefault="009756AA" w:rsidP="009756AA">
      <w:pPr>
        <w:pStyle w:val="Odstavecseseznamem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highlight w:val="green"/>
          <w:lang w:eastAsia="cs-CZ"/>
        </w:rPr>
      </w:pPr>
    </w:p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40CB7806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EB0191">
        <w:rPr>
          <w:rFonts w:ascii="Verdana" w:hAnsi="Verdana"/>
        </w:rPr>
        <w:t>Zhotovitele</w:t>
      </w:r>
      <w:r w:rsidRPr="00EE2D0D">
        <w:rPr>
          <w:rFonts w:ascii="Verdana" w:hAnsi="Verdana"/>
        </w:rPr>
        <w:t>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61963553" w14:textId="77777777" w:rsidR="00B528AA" w:rsidRDefault="00613238" w:rsidP="009756AA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</w:t>
      </w:r>
      <w:r w:rsidR="00B528AA" w:rsidRPr="00EE2D0D">
        <w:rPr>
          <w:rFonts w:ascii="Verdana" w:hAnsi="Verdana"/>
        </w:rPr>
        <w:t>…</w:t>
      </w:r>
      <w:r w:rsidRPr="00EE2D0D">
        <w:rPr>
          <w:rFonts w:ascii="Verdana" w:hAnsi="Verdana"/>
        </w:rPr>
        <w:t>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="00B528AA">
        <w:rPr>
          <w:rFonts w:ascii="Verdana" w:hAnsi="Verdana"/>
        </w:rPr>
        <w:tab/>
      </w:r>
      <w:r w:rsidRPr="00EE2D0D">
        <w:rPr>
          <w:rFonts w:ascii="Verdana" w:hAnsi="Verdana"/>
        </w:rPr>
        <w:t>………</w:t>
      </w:r>
      <w:r w:rsidR="00B528AA" w:rsidRPr="00EE2D0D">
        <w:rPr>
          <w:rFonts w:ascii="Verdana" w:hAnsi="Verdana"/>
        </w:rPr>
        <w:t>……</w:t>
      </w:r>
      <w:r w:rsidRPr="00EE2D0D">
        <w:rPr>
          <w:rFonts w:ascii="Verdana" w:hAnsi="Verdana"/>
        </w:rPr>
        <w:t>…………………………………………</w:t>
      </w:r>
    </w:p>
    <w:p w14:paraId="37D5B1E2" w14:textId="425AC673" w:rsidR="00B528AA" w:rsidRPr="00B528AA" w:rsidRDefault="00B528AA" w:rsidP="009756AA">
      <w:pPr>
        <w:spacing w:after="0" w:line="276" w:lineRule="auto"/>
        <w:rPr>
          <w:rFonts w:ascii="Verdana" w:hAnsi="Verdana"/>
          <w:b/>
          <w:bCs/>
          <w:noProof/>
        </w:rPr>
      </w:pPr>
      <w:r w:rsidRPr="00B528AA">
        <w:rPr>
          <w:rFonts w:ascii="Verdana" w:hAnsi="Verdana"/>
          <w:b/>
          <w:bCs/>
          <w:noProof/>
        </w:rPr>
        <w:t>Bc. Jiří Svoboda, MBA</w:t>
      </w:r>
      <w:r w:rsidRPr="00B528AA">
        <w:rPr>
          <w:rFonts w:ascii="Verdana" w:hAnsi="Verdana"/>
          <w:b/>
          <w:bCs/>
          <w:noProof/>
        </w:rPr>
        <w:tab/>
      </w:r>
      <w:r w:rsidRPr="00B528AA">
        <w:rPr>
          <w:rFonts w:ascii="Verdana" w:hAnsi="Verdana"/>
          <w:b/>
          <w:bCs/>
          <w:noProof/>
        </w:rPr>
        <w:tab/>
      </w:r>
      <w:r w:rsidRPr="00B528AA">
        <w:rPr>
          <w:rFonts w:ascii="Verdana" w:hAnsi="Verdana"/>
          <w:b/>
          <w:bCs/>
          <w:noProof/>
        </w:rPr>
        <w:tab/>
      </w:r>
      <w:r w:rsidRPr="00B528AA">
        <w:rPr>
          <w:rFonts w:ascii="Verdana" w:hAnsi="Verdana"/>
          <w:b/>
          <w:bCs/>
          <w:noProof/>
        </w:rPr>
        <w:tab/>
      </w:r>
      <w:r w:rsidRPr="00B528AA">
        <w:rPr>
          <w:rFonts w:ascii="Verdana" w:hAnsi="Verdana"/>
          <w:b/>
          <w:bCs/>
          <w:noProof/>
          <w:highlight w:val="green"/>
        </w:rPr>
        <w:t>[DOPLNÍ DODAVATEL]</w:t>
      </w:r>
    </w:p>
    <w:p w14:paraId="5E8BA70D" w14:textId="2E0C245E" w:rsidR="00D9782E" w:rsidRPr="00B528AA" w:rsidRDefault="00B528AA" w:rsidP="009756AA">
      <w:pPr>
        <w:spacing w:after="0" w:line="276" w:lineRule="auto"/>
        <w:rPr>
          <w:rFonts w:ascii="Verdana" w:hAnsi="Verdana"/>
          <w:b/>
          <w:bCs/>
        </w:rPr>
      </w:pPr>
      <w:r w:rsidRPr="00B528AA">
        <w:rPr>
          <w:rFonts w:ascii="Verdana" w:hAnsi="Verdana"/>
          <w:b/>
          <w:bCs/>
          <w:noProof/>
        </w:rPr>
        <w:t>generální ředitel</w:t>
      </w:r>
      <w:r w:rsidR="00E030FA" w:rsidRPr="00B528AA">
        <w:rPr>
          <w:rFonts w:ascii="Verdana" w:hAnsi="Verdana"/>
          <w:b/>
          <w:bCs/>
        </w:rPr>
        <w:tab/>
      </w:r>
      <w:r w:rsidR="00613238" w:rsidRPr="00B528AA">
        <w:rPr>
          <w:rFonts w:ascii="Verdana" w:hAnsi="Verdana"/>
          <w:b/>
          <w:bCs/>
        </w:rPr>
        <w:tab/>
      </w:r>
      <w:r w:rsidR="00613238" w:rsidRPr="00B528AA">
        <w:rPr>
          <w:rFonts w:ascii="Verdana" w:hAnsi="Verdana"/>
          <w:b/>
          <w:bCs/>
        </w:rPr>
        <w:tab/>
      </w:r>
      <w:r w:rsidR="00F54257" w:rsidRPr="00B528AA">
        <w:rPr>
          <w:rFonts w:ascii="Verdana" w:hAnsi="Verdana"/>
          <w:b/>
          <w:bCs/>
        </w:rPr>
        <w:tab/>
      </w:r>
    </w:p>
    <w:sectPr w:rsidR="00D9782E" w:rsidRPr="00B528AA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1F93F" w14:textId="77777777" w:rsidR="004B736B" w:rsidRDefault="004B736B" w:rsidP="00962258">
      <w:pPr>
        <w:spacing w:after="0" w:line="240" w:lineRule="auto"/>
      </w:pPr>
      <w:r>
        <w:separator/>
      </w:r>
    </w:p>
  </w:endnote>
  <w:endnote w:type="continuationSeparator" w:id="0">
    <w:p w14:paraId="180C2E4C" w14:textId="77777777" w:rsidR="004B736B" w:rsidRDefault="004B736B" w:rsidP="00962258">
      <w:pPr>
        <w:spacing w:after="0" w:line="240" w:lineRule="auto"/>
      </w:pPr>
      <w:r>
        <w:continuationSeparator/>
      </w:r>
    </w:p>
  </w:endnote>
  <w:endnote w:type="continuationNotice" w:id="1">
    <w:p w14:paraId="3B21CFBD" w14:textId="77777777" w:rsidR="004B736B" w:rsidRDefault="004B73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C6EC" w14:textId="77777777" w:rsidR="004B736B" w:rsidRDefault="004B736B" w:rsidP="00962258">
      <w:pPr>
        <w:spacing w:after="0" w:line="240" w:lineRule="auto"/>
      </w:pPr>
      <w:r>
        <w:separator/>
      </w:r>
    </w:p>
  </w:footnote>
  <w:footnote w:type="continuationSeparator" w:id="0">
    <w:p w14:paraId="5E6A8B41" w14:textId="77777777" w:rsidR="004B736B" w:rsidRDefault="004B736B" w:rsidP="00962258">
      <w:pPr>
        <w:spacing w:after="0" w:line="240" w:lineRule="auto"/>
      </w:pPr>
      <w:r>
        <w:continuationSeparator/>
      </w:r>
    </w:p>
  </w:footnote>
  <w:footnote w:type="continuationNotice" w:id="1">
    <w:p w14:paraId="4CC0E947" w14:textId="77777777" w:rsidR="004B736B" w:rsidRDefault="004B73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8C525" w14:textId="23288FBE" w:rsidR="00DF2677" w:rsidRDefault="00DF26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E84AE88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3765FC16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990677"/>
    <w:multiLevelType w:val="hybridMultilevel"/>
    <w:tmpl w:val="DE3097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5C1A"/>
    <w:multiLevelType w:val="multilevel"/>
    <w:tmpl w:val="585E6D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4D714E5"/>
    <w:multiLevelType w:val="hybridMultilevel"/>
    <w:tmpl w:val="B1C0B0D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F0A16"/>
    <w:multiLevelType w:val="hybridMultilevel"/>
    <w:tmpl w:val="51FE0F4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56C628A9"/>
    <w:multiLevelType w:val="hybridMultilevel"/>
    <w:tmpl w:val="C1E28CBC"/>
    <w:lvl w:ilvl="0" w:tplc="95CA0CFE">
      <w:start w:val="1"/>
      <w:numFmt w:val="decimal"/>
      <w:lvlText w:val="č. %1."/>
      <w:lvlJc w:val="left"/>
      <w:pPr>
        <w:ind w:left="2136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7" w15:restartNumberingAfterBreak="0">
    <w:nsid w:val="7E9E730F"/>
    <w:multiLevelType w:val="hybridMultilevel"/>
    <w:tmpl w:val="FFFFFFFF"/>
    <w:lvl w:ilvl="0" w:tplc="F7C60D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2248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C8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00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887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98C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587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AD1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6AE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5019726">
    <w:abstractNumId w:val="4"/>
  </w:num>
  <w:num w:numId="2" w16cid:durableId="1926376969">
    <w:abstractNumId w:val="0"/>
  </w:num>
  <w:num w:numId="3" w16cid:durableId="1572078138">
    <w:abstractNumId w:val="6"/>
  </w:num>
  <w:num w:numId="4" w16cid:durableId="1497257309">
    <w:abstractNumId w:val="15"/>
  </w:num>
  <w:num w:numId="5" w16cid:durableId="1111437222">
    <w:abstractNumId w:val="8"/>
  </w:num>
  <w:num w:numId="6" w16cid:durableId="519201351">
    <w:abstractNumId w:val="7"/>
  </w:num>
  <w:num w:numId="7" w16cid:durableId="500120732">
    <w:abstractNumId w:val="9"/>
  </w:num>
  <w:num w:numId="8" w16cid:durableId="311787394">
    <w:abstractNumId w:val="11"/>
  </w:num>
  <w:num w:numId="9" w16cid:durableId="1435133485">
    <w:abstractNumId w:val="10"/>
  </w:num>
  <w:num w:numId="10" w16cid:durableId="1841920539">
    <w:abstractNumId w:val="14"/>
  </w:num>
  <w:num w:numId="11" w16cid:durableId="1066689743">
    <w:abstractNumId w:val="2"/>
  </w:num>
  <w:num w:numId="12" w16cid:durableId="654450529">
    <w:abstractNumId w:val="7"/>
  </w:num>
  <w:num w:numId="13" w16cid:durableId="208299540">
    <w:abstractNumId w:val="7"/>
  </w:num>
  <w:num w:numId="14" w16cid:durableId="1039476733">
    <w:abstractNumId w:val="7"/>
  </w:num>
  <w:num w:numId="15" w16cid:durableId="905527578">
    <w:abstractNumId w:val="16"/>
  </w:num>
  <w:num w:numId="16" w16cid:durableId="303198528">
    <w:abstractNumId w:val="7"/>
  </w:num>
  <w:num w:numId="17" w16cid:durableId="731660931">
    <w:abstractNumId w:val="7"/>
  </w:num>
  <w:num w:numId="18" w16cid:durableId="1114251098">
    <w:abstractNumId w:val="7"/>
  </w:num>
  <w:num w:numId="19" w16cid:durableId="31155924">
    <w:abstractNumId w:val="7"/>
  </w:num>
  <w:num w:numId="20" w16cid:durableId="480925794">
    <w:abstractNumId w:val="7"/>
  </w:num>
  <w:num w:numId="21" w16cid:durableId="669065265">
    <w:abstractNumId w:val="7"/>
  </w:num>
  <w:num w:numId="22" w16cid:durableId="1484001700">
    <w:abstractNumId w:val="3"/>
  </w:num>
  <w:num w:numId="23" w16cid:durableId="2101872465">
    <w:abstractNumId w:val="7"/>
  </w:num>
  <w:num w:numId="24" w16cid:durableId="1250845602">
    <w:abstractNumId w:val="1"/>
  </w:num>
  <w:num w:numId="25" w16cid:durableId="1346782272">
    <w:abstractNumId w:val="17"/>
  </w:num>
  <w:num w:numId="26" w16cid:durableId="1737169298">
    <w:abstractNumId w:val="7"/>
  </w:num>
  <w:num w:numId="27" w16cid:durableId="1039404234">
    <w:abstractNumId w:val="7"/>
  </w:num>
  <w:num w:numId="28" w16cid:durableId="651642021">
    <w:abstractNumId w:val="5"/>
  </w:num>
  <w:num w:numId="29" w16cid:durableId="667828466">
    <w:abstractNumId w:val="12"/>
  </w:num>
  <w:num w:numId="30" w16cid:durableId="422726966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0EC"/>
    <w:rsid w:val="000052E7"/>
    <w:rsid w:val="000066EA"/>
    <w:rsid w:val="00007174"/>
    <w:rsid w:val="00007430"/>
    <w:rsid w:val="000079B6"/>
    <w:rsid w:val="00007F1E"/>
    <w:rsid w:val="0001509B"/>
    <w:rsid w:val="0001598B"/>
    <w:rsid w:val="0001778E"/>
    <w:rsid w:val="00017D85"/>
    <w:rsid w:val="00021195"/>
    <w:rsid w:val="00021563"/>
    <w:rsid w:val="00022FC2"/>
    <w:rsid w:val="0002429F"/>
    <w:rsid w:val="000243A6"/>
    <w:rsid w:val="000316DF"/>
    <w:rsid w:val="00031A31"/>
    <w:rsid w:val="000328D1"/>
    <w:rsid w:val="000337D4"/>
    <w:rsid w:val="00034E26"/>
    <w:rsid w:val="000358AF"/>
    <w:rsid w:val="00035B55"/>
    <w:rsid w:val="00035EFE"/>
    <w:rsid w:val="00036752"/>
    <w:rsid w:val="000402C8"/>
    <w:rsid w:val="00044C0B"/>
    <w:rsid w:val="00044EE0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3FA5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5952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5633"/>
    <w:rsid w:val="00096FF1"/>
    <w:rsid w:val="00097FE2"/>
    <w:rsid w:val="000A0812"/>
    <w:rsid w:val="000A0B41"/>
    <w:rsid w:val="000A13BC"/>
    <w:rsid w:val="000A227B"/>
    <w:rsid w:val="000A3A06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3B37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4038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03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5AB6"/>
    <w:rsid w:val="00116953"/>
    <w:rsid w:val="001179F2"/>
    <w:rsid w:val="001208D6"/>
    <w:rsid w:val="001242EB"/>
    <w:rsid w:val="0012577D"/>
    <w:rsid w:val="001261D1"/>
    <w:rsid w:val="00127C49"/>
    <w:rsid w:val="0013075F"/>
    <w:rsid w:val="00131AA3"/>
    <w:rsid w:val="0013379C"/>
    <w:rsid w:val="001337BF"/>
    <w:rsid w:val="00135084"/>
    <w:rsid w:val="00135E59"/>
    <w:rsid w:val="001407EB"/>
    <w:rsid w:val="00142853"/>
    <w:rsid w:val="0014306E"/>
    <w:rsid w:val="001435FD"/>
    <w:rsid w:val="00143794"/>
    <w:rsid w:val="00147AA8"/>
    <w:rsid w:val="00150F75"/>
    <w:rsid w:val="0015248C"/>
    <w:rsid w:val="00153B73"/>
    <w:rsid w:val="0015464E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B97"/>
    <w:rsid w:val="00167DFA"/>
    <w:rsid w:val="00170EC5"/>
    <w:rsid w:val="00171DD4"/>
    <w:rsid w:val="00172CE7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620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97FDC"/>
    <w:rsid w:val="001A0031"/>
    <w:rsid w:val="001A1F56"/>
    <w:rsid w:val="001A2156"/>
    <w:rsid w:val="001A3C58"/>
    <w:rsid w:val="001A41B7"/>
    <w:rsid w:val="001A48F3"/>
    <w:rsid w:val="001A4F1F"/>
    <w:rsid w:val="001A6752"/>
    <w:rsid w:val="001A6ADA"/>
    <w:rsid w:val="001A70EB"/>
    <w:rsid w:val="001A7527"/>
    <w:rsid w:val="001B01E7"/>
    <w:rsid w:val="001B1817"/>
    <w:rsid w:val="001B3184"/>
    <w:rsid w:val="001B5B5B"/>
    <w:rsid w:val="001B7767"/>
    <w:rsid w:val="001B7F9A"/>
    <w:rsid w:val="001C06D6"/>
    <w:rsid w:val="001C0C75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7975"/>
    <w:rsid w:val="00200830"/>
    <w:rsid w:val="00201598"/>
    <w:rsid w:val="0020289F"/>
    <w:rsid w:val="00203100"/>
    <w:rsid w:val="002036F4"/>
    <w:rsid w:val="00203DD5"/>
    <w:rsid w:val="0020530D"/>
    <w:rsid w:val="00205DA0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2B5"/>
    <w:rsid w:val="00232D4A"/>
    <w:rsid w:val="0023357A"/>
    <w:rsid w:val="0023403E"/>
    <w:rsid w:val="00234ABE"/>
    <w:rsid w:val="00235E1B"/>
    <w:rsid w:val="00236A35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D97"/>
    <w:rsid w:val="002622FC"/>
    <w:rsid w:val="00263A36"/>
    <w:rsid w:val="002647EF"/>
    <w:rsid w:val="00264B96"/>
    <w:rsid w:val="00266F5F"/>
    <w:rsid w:val="00270DAC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390"/>
    <w:rsid w:val="00291DC4"/>
    <w:rsid w:val="00293441"/>
    <w:rsid w:val="002938DC"/>
    <w:rsid w:val="00293EBF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163E"/>
    <w:rsid w:val="002F2759"/>
    <w:rsid w:val="002F4155"/>
    <w:rsid w:val="002F5D1D"/>
    <w:rsid w:val="00300176"/>
    <w:rsid w:val="003013FA"/>
    <w:rsid w:val="00302299"/>
    <w:rsid w:val="00303669"/>
    <w:rsid w:val="003039BC"/>
    <w:rsid w:val="0030660B"/>
    <w:rsid w:val="00306AF8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10EA"/>
    <w:rsid w:val="003311B6"/>
    <w:rsid w:val="00331C5C"/>
    <w:rsid w:val="00333A94"/>
    <w:rsid w:val="00333EFE"/>
    <w:rsid w:val="00334AE4"/>
    <w:rsid w:val="0033540F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3BC3"/>
    <w:rsid w:val="00364F82"/>
    <w:rsid w:val="00365BFD"/>
    <w:rsid w:val="00366279"/>
    <w:rsid w:val="00370FAC"/>
    <w:rsid w:val="00372378"/>
    <w:rsid w:val="0037278F"/>
    <w:rsid w:val="00373397"/>
    <w:rsid w:val="00373AFA"/>
    <w:rsid w:val="00374036"/>
    <w:rsid w:val="003744CC"/>
    <w:rsid w:val="00374700"/>
    <w:rsid w:val="003764D5"/>
    <w:rsid w:val="00376AD5"/>
    <w:rsid w:val="00380115"/>
    <w:rsid w:val="0038050A"/>
    <w:rsid w:val="00380609"/>
    <w:rsid w:val="0038088E"/>
    <w:rsid w:val="00383D76"/>
    <w:rsid w:val="003841F8"/>
    <w:rsid w:val="00385035"/>
    <w:rsid w:val="003860D6"/>
    <w:rsid w:val="0039258A"/>
    <w:rsid w:val="00393204"/>
    <w:rsid w:val="003956C6"/>
    <w:rsid w:val="00395DF6"/>
    <w:rsid w:val="003966F0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A75FA"/>
    <w:rsid w:val="003B30CD"/>
    <w:rsid w:val="003B30D6"/>
    <w:rsid w:val="003B39EC"/>
    <w:rsid w:val="003B46AD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759"/>
    <w:rsid w:val="003E49D0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0743"/>
    <w:rsid w:val="00401303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17D9"/>
    <w:rsid w:val="00422370"/>
    <w:rsid w:val="0042314E"/>
    <w:rsid w:val="00424AB7"/>
    <w:rsid w:val="00424C23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1B"/>
    <w:rsid w:val="0044437A"/>
    <w:rsid w:val="004468A3"/>
    <w:rsid w:val="00446C59"/>
    <w:rsid w:val="00446E34"/>
    <w:rsid w:val="00450F07"/>
    <w:rsid w:val="00451400"/>
    <w:rsid w:val="00452586"/>
    <w:rsid w:val="0045268B"/>
    <w:rsid w:val="00453374"/>
    <w:rsid w:val="00453CD3"/>
    <w:rsid w:val="00455FB8"/>
    <w:rsid w:val="004604B9"/>
    <w:rsid w:val="00460559"/>
    <w:rsid w:val="00460660"/>
    <w:rsid w:val="00460A7C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10F"/>
    <w:rsid w:val="0047161E"/>
    <w:rsid w:val="00474589"/>
    <w:rsid w:val="004750D0"/>
    <w:rsid w:val="00475E2D"/>
    <w:rsid w:val="0047677B"/>
    <w:rsid w:val="00476E08"/>
    <w:rsid w:val="00480B6A"/>
    <w:rsid w:val="00481EE9"/>
    <w:rsid w:val="00484395"/>
    <w:rsid w:val="00486107"/>
    <w:rsid w:val="00486228"/>
    <w:rsid w:val="00486432"/>
    <w:rsid w:val="00490CFF"/>
    <w:rsid w:val="00491021"/>
    <w:rsid w:val="00491827"/>
    <w:rsid w:val="00493110"/>
    <w:rsid w:val="00493116"/>
    <w:rsid w:val="00493773"/>
    <w:rsid w:val="00493A36"/>
    <w:rsid w:val="00493B1B"/>
    <w:rsid w:val="00495BD9"/>
    <w:rsid w:val="004960D8"/>
    <w:rsid w:val="00496671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6222"/>
    <w:rsid w:val="004A6284"/>
    <w:rsid w:val="004B2ED1"/>
    <w:rsid w:val="004B348C"/>
    <w:rsid w:val="004B3F37"/>
    <w:rsid w:val="004B3F96"/>
    <w:rsid w:val="004B439B"/>
    <w:rsid w:val="004B63E0"/>
    <w:rsid w:val="004B736B"/>
    <w:rsid w:val="004C0262"/>
    <w:rsid w:val="004C1537"/>
    <w:rsid w:val="004C4399"/>
    <w:rsid w:val="004C7094"/>
    <w:rsid w:val="004C728D"/>
    <w:rsid w:val="004C787C"/>
    <w:rsid w:val="004C7B21"/>
    <w:rsid w:val="004D00EF"/>
    <w:rsid w:val="004D1253"/>
    <w:rsid w:val="004D1511"/>
    <w:rsid w:val="004D16A5"/>
    <w:rsid w:val="004D17EC"/>
    <w:rsid w:val="004D1EC8"/>
    <w:rsid w:val="004D289E"/>
    <w:rsid w:val="004D2AA2"/>
    <w:rsid w:val="004D2BC9"/>
    <w:rsid w:val="004D2DC0"/>
    <w:rsid w:val="004D3A4E"/>
    <w:rsid w:val="004D4565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811"/>
    <w:rsid w:val="004E3A53"/>
    <w:rsid w:val="004E4F58"/>
    <w:rsid w:val="004E5D74"/>
    <w:rsid w:val="004E67C2"/>
    <w:rsid w:val="004F0B05"/>
    <w:rsid w:val="004F116A"/>
    <w:rsid w:val="004F11F6"/>
    <w:rsid w:val="004F2336"/>
    <w:rsid w:val="004F4B9B"/>
    <w:rsid w:val="004F7D8B"/>
    <w:rsid w:val="00500943"/>
    <w:rsid w:val="0050133A"/>
    <w:rsid w:val="00501A4A"/>
    <w:rsid w:val="0050268C"/>
    <w:rsid w:val="0050394F"/>
    <w:rsid w:val="00506DA3"/>
    <w:rsid w:val="00507C9B"/>
    <w:rsid w:val="005114DF"/>
    <w:rsid w:val="00511AB9"/>
    <w:rsid w:val="00514D00"/>
    <w:rsid w:val="0051646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0ED"/>
    <w:rsid w:val="00550FA0"/>
    <w:rsid w:val="00552DCF"/>
    <w:rsid w:val="00552FC3"/>
    <w:rsid w:val="005530D3"/>
    <w:rsid w:val="005532A6"/>
    <w:rsid w:val="00553375"/>
    <w:rsid w:val="0055506C"/>
    <w:rsid w:val="005557A7"/>
    <w:rsid w:val="00556136"/>
    <w:rsid w:val="005563CA"/>
    <w:rsid w:val="0055748E"/>
    <w:rsid w:val="00560584"/>
    <w:rsid w:val="00561F78"/>
    <w:rsid w:val="005627F3"/>
    <w:rsid w:val="00562EF8"/>
    <w:rsid w:val="00563A18"/>
    <w:rsid w:val="0056516D"/>
    <w:rsid w:val="00566AB9"/>
    <w:rsid w:val="00567A0F"/>
    <w:rsid w:val="005708B3"/>
    <w:rsid w:val="00571028"/>
    <w:rsid w:val="0057181D"/>
    <w:rsid w:val="00572123"/>
    <w:rsid w:val="00572F49"/>
    <w:rsid w:val="005736B7"/>
    <w:rsid w:val="005737FE"/>
    <w:rsid w:val="00573C19"/>
    <w:rsid w:val="005740C3"/>
    <w:rsid w:val="0057598E"/>
    <w:rsid w:val="00575E5A"/>
    <w:rsid w:val="00576115"/>
    <w:rsid w:val="00577428"/>
    <w:rsid w:val="00580F4C"/>
    <w:rsid w:val="005820C6"/>
    <w:rsid w:val="005843C1"/>
    <w:rsid w:val="005847E3"/>
    <w:rsid w:val="00584F90"/>
    <w:rsid w:val="00585272"/>
    <w:rsid w:val="00585C9D"/>
    <w:rsid w:val="00586732"/>
    <w:rsid w:val="00587EFC"/>
    <w:rsid w:val="00590C90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6B7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FF5"/>
    <w:rsid w:val="005B0CD0"/>
    <w:rsid w:val="005B112F"/>
    <w:rsid w:val="005B1A39"/>
    <w:rsid w:val="005B1AC6"/>
    <w:rsid w:val="005B2225"/>
    <w:rsid w:val="005B39F7"/>
    <w:rsid w:val="005B5985"/>
    <w:rsid w:val="005B76DD"/>
    <w:rsid w:val="005B7707"/>
    <w:rsid w:val="005B7DB9"/>
    <w:rsid w:val="005C0645"/>
    <w:rsid w:val="005C37D8"/>
    <w:rsid w:val="005C3BA3"/>
    <w:rsid w:val="005C4583"/>
    <w:rsid w:val="005C5F97"/>
    <w:rsid w:val="005C6825"/>
    <w:rsid w:val="005C770A"/>
    <w:rsid w:val="005D0C8D"/>
    <w:rsid w:val="005D113B"/>
    <w:rsid w:val="005D1188"/>
    <w:rsid w:val="005D137F"/>
    <w:rsid w:val="005D1861"/>
    <w:rsid w:val="005D5624"/>
    <w:rsid w:val="005D5ACF"/>
    <w:rsid w:val="005D64B9"/>
    <w:rsid w:val="005E1006"/>
    <w:rsid w:val="005E1C15"/>
    <w:rsid w:val="005E27EB"/>
    <w:rsid w:val="005E2829"/>
    <w:rsid w:val="005E4378"/>
    <w:rsid w:val="005E5239"/>
    <w:rsid w:val="005E5867"/>
    <w:rsid w:val="005E5BE9"/>
    <w:rsid w:val="005E657C"/>
    <w:rsid w:val="005E7CE5"/>
    <w:rsid w:val="005F09A7"/>
    <w:rsid w:val="005F0A47"/>
    <w:rsid w:val="005F1404"/>
    <w:rsid w:val="005F146D"/>
    <w:rsid w:val="005F34A7"/>
    <w:rsid w:val="005F3889"/>
    <w:rsid w:val="005F68F8"/>
    <w:rsid w:val="005F6C82"/>
    <w:rsid w:val="006017D5"/>
    <w:rsid w:val="00601F05"/>
    <w:rsid w:val="00602906"/>
    <w:rsid w:val="00603A56"/>
    <w:rsid w:val="0060520C"/>
    <w:rsid w:val="0060525A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3F67"/>
    <w:rsid w:val="00644A6B"/>
    <w:rsid w:val="00645888"/>
    <w:rsid w:val="00646561"/>
    <w:rsid w:val="00646D72"/>
    <w:rsid w:val="00652D52"/>
    <w:rsid w:val="00652DB7"/>
    <w:rsid w:val="0065386D"/>
    <w:rsid w:val="00653B3A"/>
    <w:rsid w:val="00655511"/>
    <w:rsid w:val="006566F7"/>
    <w:rsid w:val="006570F6"/>
    <w:rsid w:val="00657984"/>
    <w:rsid w:val="00657A66"/>
    <w:rsid w:val="00657BA9"/>
    <w:rsid w:val="006602DB"/>
    <w:rsid w:val="00660AD3"/>
    <w:rsid w:val="00661783"/>
    <w:rsid w:val="00662470"/>
    <w:rsid w:val="006630EF"/>
    <w:rsid w:val="00665AE3"/>
    <w:rsid w:val="00667E73"/>
    <w:rsid w:val="00672F58"/>
    <w:rsid w:val="006735F4"/>
    <w:rsid w:val="00673A65"/>
    <w:rsid w:val="00674A18"/>
    <w:rsid w:val="00677266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2F31"/>
    <w:rsid w:val="0069729F"/>
    <w:rsid w:val="006A0B3D"/>
    <w:rsid w:val="006A1B23"/>
    <w:rsid w:val="006A2758"/>
    <w:rsid w:val="006A30F8"/>
    <w:rsid w:val="006A3F9E"/>
    <w:rsid w:val="006A5570"/>
    <w:rsid w:val="006A6167"/>
    <w:rsid w:val="006A689C"/>
    <w:rsid w:val="006B3CAE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0964"/>
    <w:rsid w:val="006E314D"/>
    <w:rsid w:val="006E416F"/>
    <w:rsid w:val="006E5E36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5E0"/>
    <w:rsid w:val="00715655"/>
    <w:rsid w:val="00716176"/>
    <w:rsid w:val="007167A5"/>
    <w:rsid w:val="0072105A"/>
    <w:rsid w:val="007227C3"/>
    <w:rsid w:val="00722C41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37F5B"/>
    <w:rsid w:val="007405C5"/>
    <w:rsid w:val="007406C5"/>
    <w:rsid w:val="00740EE0"/>
    <w:rsid w:val="007412FD"/>
    <w:rsid w:val="00741E08"/>
    <w:rsid w:val="007428E5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4A1"/>
    <w:rsid w:val="00785A27"/>
    <w:rsid w:val="0079658C"/>
    <w:rsid w:val="00797B41"/>
    <w:rsid w:val="007A0C04"/>
    <w:rsid w:val="007A2213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3B"/>
    <w:rsid w:val="007C6EF1"/>
    <w:rsid w:val="007D0AC5"/>
    <w:rsid w:val="007D1142"/>
    <w:rsid w:val="007D290E"/>
    <w:rsid w:val="007D2AE5"/>
    <w:rsid w:val="007D33ED"/>
    <w:rsid w:val="007D39C7"/>
    <w:rsid w:val="007D63C7"/>
    <w:rsid w:val="007D6F54"/>
    <w:rsid w:val="007E17FF"/>
    <w:rsid w:val="007E2F42"/>
    <w:rsid w:val="007E4A6E"/>
    <w:rsid w:val="007F05D8"/>
    <w:rsid w:val="007F2D1B"/>
    <w:rsid w:val="007F4005"/>
    <w:rsid w:val="007F4BD4"/>
    <w:rsid w:val="007F56A7"/>
    <w:rsid w:val="007F5D02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54A0"/>
    <w:rsid w:val="008304C4"/>
    <w:rsid w:val="00831044"/>
    <w:rsid w:val="008327F6"/>
    <w:rsid w:val="00833299"/>
    <w:rsid w:val="00835B62"/>
    <w:rsid w:val="008405D4"/>
    <w:rsid w:val="008416F1"/>
    <w:rsid w:val="0084315B"/>
    <w:rsid w:val="00843BAA"/>
    <w:rsid w:val="008442FB"/>
    <w:rsid w:val="00845DC2"/>
    <w:rsid w:val="008460AD"/>
    <w:rsid w:val="0084613B"/>
    <w:rsid w:val="00846A90"/>
    <w:rsid w:val="00846B8C"/>
    <w:rsid w:val="0084768D"/>
    <w:rsid w:val="00851DFB"/>
    <w:rsid w:val="0085250B"/>
    <w:rsid w:val="00852E55"/>
    <w:rsid w:val="008546FB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554"/>
    <w:rsid w:val="0088665B"/>
    <w:rsid w:val="00886D4B"/>
    <w:rsid w:val="00886E49"/>
    <w:rsid w:val="008873A4"/>
    <w:rsid w:val="0089105D"/>
    <w:rsid w:val="00891133"/>
    <w:rsid w:val="00894A7E"/>
    <w:rsid w:val="00894CB0"/>
    <w:rsid w:val="00895406"/>
    <w:rsid w:val="008A0CB8"/>
    <w:rsid w:val="008A0FFC"/>
    <w:rsid w:val="008A2CAB"/>
    <w:rsid w:val="008A34C9"/>
    <w:rsid w:val="008A3568"/>
    <w:rsid w:val="008A48FD"/>
    <w:rsid w:val="008A531F"/>
    <w:rsid w:val="008B00E6"/>
    <w:rsid w:val="008B0FA3"/>
    <w:rsid w:val="008B1164"/>
    <w:rsid w:val="008B11FE"/>
    <w:rsid w:val="008B2325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6514"/>
    <w:rsid w:val="008C71C7"/>
    <w:rsid w:val="008D01EC"/>
    <w:rsid w:val="008D03B9"/>
    <w:rsid w:val="008D1DC8"/>
    <w:rsid w:val="008D2D5A"/>
    <w:rsid w:val="008D3743"/>
    <w:rsid w:val="008D580C"/>
    <w:rsid w:val="008D62EE"/>
    <w:rsid w:val="008E0EE7"/>
    <w:rsid w:val="008E11A9"/>
    <w:rsid w:val="008E1E86"/>
    <w:rsid w:val="008E2562"/>
    <w:rsid w:val="008E2F01"/>
    <w:rsid w:val="008E320F"/>
    <w:rsid w:val="008E37E5"/>
    <w:rsid w:val="008E38DC"/>
    <w:rsid w:val="008E67E9"/>
    <w:rsid w:val="008E6A17"/>
    <w:rsid w:val="008E75D0"/>
    <w:rsid w:val="008E78DD"/>
    <w:rsid w:val="008E7C11"/>
    <w:rsid w:val="008F18D6"/>
    <w:rsid w:val="008F1BF2"/>
    <w:rsid w:val="008F26B8"/>
    <w:rsid w:val="008F2DD2"/>
    <w:rsid w:val="008F37B4"/>
    <w:rsid w:val="008F5859"/>
    <w:rsid w:val="008F5EB4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3D0B"/>
    <w:rsid w:val="00935D9A"/>
    <w:rsid w:val="00936091"/>
    <w:rsid w:val="00940D8A"/>
    <w:rsid w:val="00941A8D"/>
    <w:rsid w:val="00943395"/>
    <w:rsid w:val="0094484B"/>
    <w:rsid w:val="00946DE0"/>
    <w:rsid w:val="0094702A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1370"/>
    <w:rsid w:val="00971E92"/>
    <w:rsid w:val="00971F40"/>
    <w:rsid w:val="0097293F"/>
    <w:rsid w:val="009756AA"/>
    <w:rsid w:val="00975A10"/>
    <w:rsid w:val="00975B85"/>
    <w:rsid w:val="00977231"/>
    <w:rsid w:val="00981454"/>
    <w:rsid w:val="00981675"/>
    <w:rsid w:val="009833E1"/>
    <w:rsid w:val="00985EC7"/>
    <w:rsid w:val="0098658F"/>
    <w:rsid w:val="0098685A"/>
    <w:rsid w:val="00990D53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56B"/>
    <w:rsid w:val="009B6A5F"/>
    <w:rsid w:val="009C224F"/>
    <w:rsid w:val="009C30C5"/>
    <w:rsid w:val="009C37AA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2E1C"/>
    <w:rsid w:val="009E3A8F"/>
    <w:rsid w:val="009E519C"/>
    <w:rsid w:val="009E6E6E"/>
    <w:rsid w:val="009E7CD0"/>
    <w:rsid w:val="009F0395"/>
    <w:rsid w:val="009F2B3E"/>
    <w:rsid w:val="009F2D26"/>
    <w:rsid w:val="009F392E"/>
    <w:rsid w:val="009F47DD"/>
    <w:rsid w:val="009F4F92"/>
    <w:rsid w:val="009F54F3"/>
    <w:rsid w:val="009F6471"/>
    <w:rsid w:val="009F7F9E"/>
    <w:rsid w:val="00A015BF"/>
    <w:rsid w:val="00A021CC"/>
    <w:rsid w:val="00A02EE7"/>
    <w:rsid w:val="00A04D42"/>
    <w:rsid w:val="00A05B7C"/>
    <w:rsid w:val="00A06B03"/>
    <w:rsid w:val="00A06B0A"/>
    <w:rsid w:val="00A07EC6"/>
    <w:rsid w:val="00A10132"/>
    <w:rsid w:val="00A1068E"/>
    <w:rsid w:val="00A11E5B"/>
    <w:rsid w:val="00A147EF"/>
    <w:rsid w:val="00A157FE"/>
    <w:rsid w:val="00A1760E"/>
    <w:rsid w:val="00A22AB8"/>
    <w:rsid w:val="00A2315F"/>
    <w:rsid w:val="00A23403"/>
    <w:rsid w:val="00A24848"/>
    <w:rsid w:val="00A24D1C"/>
    <w:rsid w:val="00A26436"/>
    <w:rsid w:val="00A26EE3"/>
    <w:rsid w:val="00A271BF"/>
    <w:rsid w:val="00A30427"/>
    <w:rsid w:val="00A34D63"/>
    <w:rsid w:val="00A34F6E"/>
    <w:rsid w:val="00A36D00"/>
    <w:rsid w:val="00A418B1"/>
    <w:rsid w:val="00A43E06"/>
    <w:rsid w:val="00A44C97"/>
    <w:rsid w:val="00A45E90"/>
    <w:rsid w:val="00A46AD6"/>
    <w:rsid w:val="00A47C43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19CB"/>
    <w:rsid w:val="00A71A78"/>
    <w:rsid w:val="00A71CD0"/>
    <w:rsid w:val="00A7314D"/>
    <w:rsid w:val="00A73C2A"/>
    <w:rsid w:val="00A744FD"/>
    <w:rsid w:val="00A74FC2"/>
    <w:rsid w:val="00A7573F"/>
    <w:rsid w:val="00A7582B"/>
    <w:rsid w:val="00A75A5A"/>
    <w:rsid w:val="00A76699"/>
    <w:rsid w:val="00A7700B"/>
    <w:rsid w:val="00A77735"/>
    <w:rsid w:val="00A800C8"/>
    <w:rsid w:val="00A820F2"/>
    <w:rsid w:val="00A85053"/>
    <w:rsid w:val="00A875B7"/>
    <w:rsid w:val="00A9014F"/>
    <w:rsid w:val="00A90B3C"/>
    <w:rsid w:val="00A93145"/>
    <w:rsid w:val="00A967C6"/>
    <w:rsid w:val="00A9683A"/>
    <w:rsid w:val="00A97E74"/>
    <w:rsid w:val="00AA261D"/>
    <w:rsid w:val="00AA303A"/>
    <w:rsid w:val="00AA3D0A"/>
    <w:rsid w:val="00AA4910"/>
    <w:rsid w:val="00AA4C0C"/>
    <w:rsid w:val="00AA4CBB"/>
    <w:rsid w:val="00AA5F37"/>
    <w:rsid w:val="00AA6453"/>
    <w:rsid w:val="00AA65FA"/>
    <w:rsid w:val="00AA6B12"/>
    <w:rsid w:val="00AA7351"/>
    <w:rsid w:val="00AB0678"/>
    <w:rsid w:val="00AB566B"/>
    <w:rsid w:val="00AB5C15"/>
    <w:rsid w:val="00AB5CAC"/>
    <w:rsid w:val="00AB6759"/>
    <w:rsid w:val="00AB6AF1"/>
    <w:rsid w:val="00AB7F66"/>
    <w:rsid w:val="00AC00DC"/>
    <w:rsid w:val="00AC2AF5"/>
    <w:rsid w:val="00AC4133"/>
    <w:rsid w:val="00AC5D8F"/>
    <w:rsid w:val="00AD056F"/>
    <w:rsid w:val="00AD199B"/>
    <w:rsid w:val="00AD3861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2722"/>
    <w:rsid w:val="00AF50DD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289B"/>
    <w:rsid w:val="00B13003"/>
    <w:rsid w:val="00B143C9"/>
    <w:rsid w:val="00B14EC3"/>
    <w:rsid w:val="00B15152"/>
    <w:rsid w:val="00B15D0D"/>
    <w:rsid w:val="00B17679"/>
    <w:rsid w:val="00B20AA7"/>
    <w:rsid w:val="00B224B9"/>
    <w:rsid w:val="00B22A21"/>
    <w:rsid w:val="00B23BAD"/>
    <w:rsid w:val="00B243A1"/>
    <w:rsid w:val="00B24891"/>
    <w:rsid w:val="00B25997"/>
    <w:rsid w:val="00B27209"/>
    <w:rsid w:val="00B30A0F"/>
    <w:rsid w:val="00B3132B"/>
    <w:rsid w:val="00B31952"/>
    <w:rsid w:val="00B339D6"/>
    <w:rsid w:val="00B33F5A"/>
    <w:rsid w:val="00B3452A"/>
    <w:rsid w:val="00B352EE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28AA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28BA"/>
    <w:rsid w:val="00B841C8"/>
    <w:rsid w:val="00B8518B"/>
    <w:rsid w:val="00B873F5"/>
    <w:rsid w:val="00B90CB8"/>
    <w:rsid w:val="00B90FA0"/>
    <w:rsid w:val="00B91291"/>
    <w:rsid w:val="00B920AD"/>
    <w:rsid w:val="00B927AD"/>
    <w:rsid w:val="00B932EA"/>
    <w:rsid w:val="00B933EC"/>
    <w:rsid w:val="00B93D96"/>
    <w:rsid w:val="00B93DE5"/>
    <w:rsid w:val="00B94480"/>
    <w:rsid w:val="00B944F6"/>
    <w:rsid w:val="00B95E47"/>
    <w:rsid w:val="00B96D06"/>
    <w:rsid w:val="00B96FA4"/>
    <w:rsid w:val="00BA050B"/>
    <w:rsid w:val="00BA13EC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A0C"/>
    <w:rsid w:val="00BD3FC9"/>
    <w:rsid w:val="00BD511A"/>
    <w:rsid w:val="00BD6C68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5CC6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CEA"/>
    <w:rsid w:val="00C175A1"/>
    <w:rsid w:val="00C21782"/>
    <w:rsid w:val="00C2275D"/>
    <w:rsid w:val="00C22949"/>
    <w:rsid w:val="00C23BD8"/>
    <w:rsid w:val="00C24048"/>
    <w:rsid w:val="00C24829"/>
    <w:rsid w:val="00C25E46"/>
    <w:rsid w:val="00C26008"/>
    <w:rsid w:val="00C266EA"/>
    <w:rsid w:val="00C26D77"/>
    <w:rsid w:val="00C31371"/>
    <w:rsid w:val="00C32CA3"/>
    <w:rsid w:val="00C3326D"/>
    <w:rsid w:val="00C34264"/>
    <w:rsid w:val="00C3499A"/>
    <w:rsid w:val="00C35AE5"/>
    <w:rsid w:val="00C372E6"/>
    <w:rsid w:val="00C4008D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07C5"/>
    <w:rsid w:val="00C81DE2"/>
    <w:rsid w:val="00C82BA2"/>
    <w:rsid w:val="00C83A38"/>
    <w:rsid w:val="00C83AEE"/>
    <w:rsid w:val="00C84799"/>
    <w:rsid w:val="00C852CA"/>
    <w:rsid w:val="00C85C5B"/>
    <w:rsid w:val="00C90BB4"/>
    <w:rsid w:val="00C91551"/>
    <w:rsid w:val="00C9245E"/>
    <w:rsid w:val="00C926D2"/>
    <w:rsid w:val="00C9486F"/>
    <w:rsid w:val="00C94BFB"/>
    <w:rsid w:val="00C96391"/>
    <w:rsid w:val="00C970A5"/>
    <w:rsid w:val="00CA0CF3"/>
    <w:rsid w:val="00CA13EC"/>
    <w:rsid w:val="00CA18D9"/>
    <w:rsid w:val="00CA2901"/>
    <w:rsid w:val="00CA2DE3"/>
    <w:rsid w:val="00CA3562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3748"/>
    <w:rsid w:val="00CC3AF0"/>
    <w:rsid w:val="00CC514E"/>
    <w:rsid w:val="00CC6061"/>
    <w:rsid w:val="00CC6991"/>
    <w:rsid w:val="00CC7A35"/>
    <w:rsid w:val="00CC7BF9"/>
    <w:rsid w:val="00CD0BA3"/>
    <w:rsid w:val="00CD1A07"/>
    <w:rsid w:val="00CD1FC4"/>
    <w:rsid w:val="00CD2261"/>
    <w:rsid w:val="00CD22C8"/>
    <w:rsid w:val="00CD2D62"/>
    <w:rsid w:val="00CD61C3"/>
    <w:rsid w:val="00CE12E1"/>
    <w:rsid w:val="00CE1944"/>
    <w:rsid w:val="00CE27B1"/>
    <w:rsid w:val="00CE30E8"/>
    <w:rsid w:val="00CE3B3F"/>
    <w:rsid w:val="00CE5C9E"/>
    <w:rsid w:val="00CF04F7"/>
    <w:rsid w:val="00CF2B64"/>
    <w:rsid w:val="00CF30F1"/>
    <w:rsid w:val="00CF3298"/>
    <w:rsid w:val="00CF3C59"/>
    <w:rsid w:val="00CF4A1E"/>
    <w:rsid w:val="00CF5755"/>
    <w:rsid w:val="00CF57A6"/>
    <w:rsid w:val="00CF6A98"/>
    <w:rsid w:val="00D004A7"/>
    <w:rsid w:val="00D00758"/>
    <w:rsid w:val="00D00AB9"/>
    <w:rsid w:val="00D02D79"/>
    <w:rsid w:val="00D04AD1"/>
    <w:rsid w:val="00D06620"/>
    <w:rsid w:val="00D06854"/>
    <w:rsid w:val="00D07683"/>
    <w:rsid w:val="00D07C46"/>
    <w:rsid w:val="00D11325"/>
    <w:rsid w:val="00D11EB1"/>
    <w:rsid w:val="00D11F76"/>
    <w:rsid w:val="00D13228"/>
    <w:rsid w:val="00D134AD"/>
    <w:rsid w:val="00D13A08"/>
    <w:rsid w:val="00D145BA"/>
    <w:rsid w:val="00D15662"/>
    <w:rsid w:val="00D179D1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7AC"/>
    <w:rsid w:val="00D279E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4EDD"/>
    <w:rsid w:val="00D55AF3"/>
    <w:rsid w:val="00D60A67"/>
    <w:rsid w:val="00D6163D"/>
    <w:rsid w:val="00D624D9"/>
    <w:rsid w:val="00D625D3"/>
    <w:rsid w:val="00D63173"/>
    <w:rsid w:val="00D649AC"/>
    <w:rsid w:val="00D64F4F"/>
    <w:rsid w:val="00D6579C"/>
    <w:rsid w:val="00D657AD"/>
    <w:rsid w:val="00D7096F"/>
    <w:rsid w:val="00D7108F"/>
    <w:rsid w:val="00D72B78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2B09"/>
    <w:rsid w:val="00DA2ED8"/>
    <w:rsid w:val="00DA2EFD"/>
    <w:rsid w:val="00DA6C54"/>
    <w:rsid w:val="00DB04B5"/>
    <w:rsid w:val="00DB210B"/>
    <w:rsid w:val="00DB4218"/>
    <w:rsid w:val="00DB5CF5"/>
    <w:rsid w:val="00DC173A"/>
    <w:rsid w:val="00DC43D8"/>
    <w:rsid w:val="00DC5CB3"/>
    <w:rsid w:val="00DC60C3"/>
    <w:rsid w:val="00DC6F94"/>
    <w:rsid w:val="00DC737C"/>
    <w:rsid w:val="00DC75F3"/>
    <w:rsid w:val="00DC77BE"/>
    <w:rsid w:val="00DC7D1A"/>
    <w:rsid w:val="00DD1CB3"/>
    <w:rsid w:val="00DD214B"/>
    <w:rsid w:val="00DD46F3"/>
    <w:rsid w:val="00DD4AE4"/>
    <w:rsid w:val="00DD6E9A"/>
    <w:rsid w:val="00DE1B8A"/>
    <w:rsid w:val="00DE4FD2"/>
    <w:rsid w:val="00DE56F2"/>
    <w:rsid w:val="00DE5E6D"/>
    <w:rsid w:val="00DE6104"/>
    <w:rsid w:val="00DE7D32"/>
    <w:rsid w:val="00DF039A"/>
    <w:rsid w:val="00DF116D"/>
    <w:rsid w:val="00DF13B7"/>
    <w:rsid w:val="00DF16EC"/>
    <w:rsid w:val="00DF2677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8B4"/>
    <w:rsid w:val="00E226E0"/>
    <w:rsid w:val="00E231E4"/>
    <w:rsid w:val="00E250E1"/>
    <w:rsid w:val="00E30265"/>
    <w:rsid w:val="00E30651"/>
    <w:rsid w:val="00E31198"/>
    <w:rsid w:val="00E31BA8"/>
    <w:rsid w:val="00E40E3D"/>
    <w:rsid w:val="00E41CEB"/>
    <w:rsid w:val="00E42508"/>
    <w:rsid w:val="00E427AA"/>
    <w:rsid w:val="00E42960"/>
    <w:rsid w:val="00E42B76"/>
    <w:rsid w:val="00E43BEF"/>
    <w:rsid w:val="00E43EFC"/>
    <w:rsid w:val="00E44E05"/>
    <w:rsid w:val="00E45186"/>
    <w:rsid w:val="00E47039"/>
    <w:rsid w:val="00E47D52"/>
    <w:rsid w:val="00E52593"/>
    <w:rsid w:val="00E53689"/>
    <w:rsid w:val="00E536B1"/>
    <w:rsid w:val="00E55E34"/>
    <w:rsid w:val="00E55F3F"/>
    <w:rsid w:val="00E56242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FB6"/>
    <w:rsid w:val="00E81CC3"/>
    <w:rsid w:val="00E826F4"/>
    <w:rsid w:val="00E830F0"/>
    <w:rsid w:val="00E832CE"/>
    <w:rsid w:val="00E832DF"/>
    <w:rsid w:val="00E83341"/>
    <w:rsid w:val="00E83D8A"/>
    <w:rsid w:val="00E844A3"/>
    <w:rsid w:val="00E8582F"/>
    <w:rsid w:val="00E85E40"/>
    <w:rsid w:val="00E86B9F"/>
    <w:rsid w:val="00E90F64"/>
    <w:rsid w:val="00E91DB0"/>
    <w:rsid w:val="00E925F6"/>
    <w:rsid w:val="00E94270"/>
    <w:rsid w:val="00E94621"/>
    <w:rsid w:val="00EA073F"/>
    <w:rsid w:val="00EA3D08"/>
    <w:rsid w:val="00EA5AA7"/>
    <w:rsid w:val="00EA6432"/>
    <w:rsid w:val="00EA6549"/>
    <w:rsid w:val="00EA7EFA"/>
    <w:rsid w:val="00EB0014"/>
    <w:rsid w:val="00EB0191"/>
    <w:rsid w:val="00EB023E"/>
    <w:rsid w:val="00EB0571"/>
    <w:rsid w:val="00EB104F"/>
    <w:rsid w:val="00EB1060"/>
    <w:rsid w:val="00EB13B7"/>
    <w:rsid w:val="00EB1718"/>
    <w:rsid w:val="00EB2410"/>
    <w:rsid w:val="00EB5264"/>
    <w:rsid w:val="00EB65F6"/>
    <w:rsid w:val="00EB6613"/>
    <w:rsid w:val="00EB70F3"/>
    <w:rsid w:val="00EB7BF5"/>
    <w:rsid w:val="00EC0101"/>
    <w:rsid w:val="00EC24BB"/>
    <w:rsid w:val="00EC3641"/>
    <w:rsid w:val="00EC55E2"/>
    <w:rsid w:val="00EC5EB8"/>
    <w:rsid w:val="00EC5EDC"/>
    <w:rsid w:val="00ED14BD"/>
    <w:rsid w:val="00ED3B79"/>
    <w:rsid w:val="00ED44C9"/>
    <w:rsid w:val="00ED5429"/>
    <w:rsid w:val="00ED5CAC"/>
    <w:rsid w:val="00ED75DC"/>
    <w:rsid w:val="00EE01AC"/>
    <w:rsid w:val="00EE0590"/>
    <w:rsid w:val="00EE08BE"/>
    <w:rsid w:val="00EE18A9"/>
    <w:rsid w:val="00EE1B24"/>
    <w:rsid w:val="00EE2D0D"/>
    <w:rsid w:val="00EE637F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E4C"/>
    <w:rsid w:val="00F10F98"/>
    <w:rsid w:val="00F12C80"/>
    <w:rsid w:val="00F12DEC"/>
    <w:rsid w:val="00F12FAA"/>
    <w:rsid w:val="00F13170"/>
    <w:rsid w:val="00F13C74"/>
    <w:rsid w:val="00F1459D"/>
    <w:rsid w:val="00F14A5D"/>
    <w:rsid w:val="00F15256"/>
    <w:rsid w:val="00F15C84"/>
    <w:rsid w:val="00F15E00"/>
    <w:rsid w:val="00F16676"/>
    <w:rsid w:val="00F168F5"/>
    <w:rsid w:val="00F1715C"/>
    <w:rsid w:val="00F21883"/>
    <w:rsid w:val="00F2383C"/>
    <w:rsid w:val="00F2783B"/>
    <w:rsid w:val="00F310F8"/>
    <w:rsid w:val="00F32635"/>
    <w:rsid w:val="00F32D70"/>
    <w:rsid w:val="00F330F8"/>
    <w:rsid w:val="00F33269"/>
    <w:rsid w:val="00F35939"/>
    <w:rsid w:val="00F36B65"/>
    <w:rsid w:val="00F416F6"/>
    <w:rsid w:val="00F41854"/>
    <w:rsid w:val="00F42813"/>
    <w:rsid w:val="00F42B71"/>
    <w:rsid w:val="00F42E82"/>
    <w:rsid w:val="00F45607"/>
    <w:rsid w:val="00F469A3"/>
    <w:rsid w:val="00F47F22"/>
    <w:rsid w:val="00F50F52"/>
    <w:rsid w:val="00F5118C"/>
    <w:rsid w:val="00F537B9"/>
    <w:rsid w:val="00F53B3A"/>
    <w:rsid w:val="00F54257"/>
    <w:rsid w:val="00F60F94"/>
    <w:rsid w:val="00F619A6"/>
    <w:rsid w:val="00F659EB"/>
    <w:rsid w:val="00F66A04"/>
    <w:rsid w:val="00F71CE2"/>
    <w:rsid w:val="00F72CC7"/>
    <w:rsid w:val="00F73457"/>
    <w:rsid w:val="00F74948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900E0"/>
    <w:rsid w:val="00F903F2"/>
    <w:rsid w:val="00F91BA4"/>
    <w:rsid w:val="00F9228E"/>
    <w:rsid w:val="00F944D2"/>
    <w:rsid w:val="00F969C4"/>
    <w:rsid w:val="00FA0A5B"/>
    <w:rsid w:val="00FA0CFA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77C9"/>
    <w:rsid w:val="00FC123A"/>
    <w:rsid w:val="00FC27B7"/>
    <w:rsid w:val="00FC31B4"/>
    <w:rsid w:val="00FC37ED"/>
    <w:rsid w:val="00FC39FA"/>
    <w:rsid w:val="00FC435A"/>
    <w:rsid w:val="00FC61AE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1624"/>
    <w:rsid w:val="00FE18E7"/>
    <w:rsid w:val="00FE242A"/>
    <w:rsid w:val="00FE47A7"/>
    <w:rsid w:val="00FE4BFE"/>
    <w:rsid w:val="00FE5E78"/>
    <w:rsid w:val="00FF2914"/>
    <w:rsid w:val="00FF3211"/>
    <w:rsid w:val="00FF3372"/>
    <w:rsid w:val="00FF4B3E"/>
    <w:rsid w:val="00FF624B"/>
    <w:rsid w:val="00FF7AAD"/>
    <w:rsid w:val="01376915"/>
    <w:rsid w:val="04233FB2"/>
    <w:rsid w:val="08A157F6"/>
    <w:rsid w:val="0A25C7BC"/>
    <w:rsid w:val="0B4F5AB4"/>
    <w:rsid w:val="10B050D6"/>
    <w:rsid w:val="12B0925A"/>
    <w:rsid w:val="130DB90E"/>
    <w:rsid w:val="1364FEF4"/>
    <w:rsid w:val="139EF182"/>
    <w:rsid w:val="148D6345"/>
    <w:rsid w:val="1551F1FE"/>
    <w:rsid w:val="1A904858"/>
    <w:rsid w:val="1B0037DF"/>
    <w:rsid w:val="1B04B83A"/>
    <w:rsid w:val="1B735ACC"/>
    <w:rsid w:val="1C6357AF"/>
    <w:rsid w:val="1E8F0E53"/>
    <w:rsid w:val="22E9C089"/>
    <w:rsid w:val="2354FB7B"/>
    <w:rsid w:val="24427D8C"/>
    <w:rsid w:val="2481558E"/>
    <w:rsid w:val="24DB184C"/>
    <w:rsid w:val="25C1610D"/>
    <w:rsid w:val="272FAFAD"/>
    <w:rsid w:val="2C3DB75F"/>
    <w:rsid w:val="2E31C0C9"/>
    <w:rsid w:val="2E73DEE2"/>
    <w:rsid w:val="2F65CB9A"/>
    <w:rsid w:val="326378EE"/>
    <w:rsid w:val="330A8FB7"/>
    <w:rsid w:val="3699ADD5"/>
    <w:rsid w:val="3846CE42"/>
    <w:rsid w:val="3B8AEF16"/>
    <w:rsid w:val="3B981D8B"/>
    <w:rsid w:val="3C5299CC"/>
    <w:rsid w:val="3D045368"/>
    <w:rsid w:val="3E1BF8E8"/>
    <w:rsid w:val="4331BFBB"/>
    <w:rsid w:val="43CF45AB"/>
    <w:rsid w:val="45D1F099"/>
    <w:rsid w:val="47A8A21F"/>
    <w:rsid w:val="49434692"/>
    <w:rsid w:val="4ABB4D7A"/>
    <w:rsid w:val="4AD49D79"/>
    <w:rsid w:val="4B4B1A65"/>
    <w:rsid w:val="4B733E6F"/>
    <w:rsid w:val="4C6F6356"/>
    <w:rsid w:val="4CA19088"/>
    <w:rsid w:val="4D561193"/>
    <w:rsid w:val="4D589A9E"/>
    <w:rsid w:val="51CEF134"/>
    <w:rsid w:val="52B2AF0C"/>
    <w:rsid w:val="537C0015"/>
    <w:rsid w:val="5489BAA8"/>
    <w:rsid w:val="56F5BF31"/>
    <w:rsid w:val="583CDF3A"/>
    <w:rsid w:val="58B121CC"/>
    <w:rsid w:val="5A5A1647"/>
    <w:rsid w:val="5EADD25D"/>
    <w:rsid w:val="5F7D2600"/>
    <w:rsid w:val="629F45A6"/>
    <w:rsid w:val="62A88DB8"/>
    <w:rsid w:val="643EAD0D"/>
    <w:rsid w:val="64AEF931"/>
    <w:rsid w:val="67EDB239"/>
    <w:rsid w:val="6B90B807"/>
    <w:rsid w:val="6C28E925"/>
    <w:rsid w:val="6DC4B986"/>
    <w:rsid w:val="6E17C4C5"/>
    <w:rsid w:val="6FCDC0B9"/>
    <w:rsid w:val="6FE1E5EE"/>
    <w:rsid w:val="73682772"/>
    <w:rsid w:val="73BF4F20"/>
    <w:rsid w:val="7427AC50"/>
    <w:rsid w:val="74A1CD18"/>
    <w:rsid w:val="750B8D85"/>
    <w:rsid w:val="7532DD33"/>
    <w:rsid w:val="763D9C79"/>
    <w:rsid w:val="791CE687"/>
    <w:rsid w:val="7A1029EA"/>
    <w:rsid w:val="7A4FFC17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CB193092-BCD9-47FC-A380-2D1B9688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28AA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71E92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266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71E9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3C7266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C3326D"/>
  </w:style>
  <w:style w:type="character" w:customStyle="1" w:styleId="eop">
    <w:name w:val="eop"/>
    <w:basedOn w:val="Standardnpsmoodstavce"/>
    <w:rsid w:val="00C3326D"/>
  </w:style>
  <w:style w:type="paragraph" w:customStyle="1" w:styleId="Default">
    <w:name w:val="Default"/>
    <w:rsid w:val="00005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60EDA8-C282-407D-B6ED-93685CC560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4EE3E-27BB-4CDF-B69A-C7BCB00612F5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3.xml><?xml version="1.0" encoding="utf-8"?>
<ds:datastoreItem xmlns:ds="http://schemas.openxmlformats.org/officeDocument/2006/customXml" ds:itemID="{6102F419-C733-460D-A5F5-5F8206CBA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4CECE4-C319-4550-9707-65FFDA0E1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5715</Words>
  <Characters>33723</Characters>
  <Application>Microsoft Office Word</Application>
  <DocSecurity>0</DocSecurity>
  <Lines>281</Lines>
  <Paragraphs>78</Paragraphs>
  <ScaleCrop>false</ScaleCrop>
  <Company/>
  <LinksUpToDate>false</LinksUpToDate>
  <CharactersWithSpaces>39360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Kopecká Michaela, Bc.</cp:lastModifiedBy>
  <cp:revision>74</cp:revision>
  <dcterms:created xsi:type="dcterms:W3CDTF">2025-05-20T19:30:00Z</dcterms:created>
  <dcterms:modified xsi:type="dcterms:W3CDTF">2025-08-06T10:20:00Z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ediaServiceImageTags">
    <vt:lpwstr/>
  </property>
</Properties>
</file>